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2E9" w:rsidRDefault="001062E9"/>
    <w:p w:rsidR="00085D7E" w:rsidRDefault="00085D7E"/>
    <w:p w:rsidR="00085D7E" w:rsidRDefault="00085D7E"/>
    <w:p w:rsidR="00085D7E" w:rsidRDefault="00085D7E"/>
    <w:p w:rsidR="00085D7E" w:rsidRDefault="00085D7E"/>
    <w:p w:rsidR="00085D7E" w:rsidRDefault="00085D7E">
      <w:r>
        <w:rPr>
          <w:noProof/>
        </w:rPr>
        <w:drawing>
          <wp:anchor distT="0" distB="0" distL="114300" distR="114300" simplePos="0" relativeHeight="251659264" behindDoc="0" locked="0" layoutInCell="1" allowOverlap="1" wp14:anchorId="572F9C1F" wp14:editId="5885488C">
            <wp:simplePos x="0" y="0"/>
            <wp:positionH relativeFrom="column">
              <wp:posOffset>570865</wp:posOffset>
            </wp:positionH>
            <wp:positionV relativeFrom="paragraph">
              <wp:posOffset>190500</wp:posOffset>
            </wp:positionV>
            <wp:extent cx="5191005" cy="2989020"/>
            <wp:effectExtent l="0" t="0" r="0" b="1905"/>
            <wp:wrapNone/>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
                    <a:stretch>
                      <a:fillRect/>
                    </a:stretch>
                  </pic:blipFill>
                  <pic:spPr>
                    <a:xfrm>
                      <a:off x="0" y="0"/>
                      <a:ext cx="5191005" cy="2989020"/>
                    </a:xfrm>
                    <a:prstGeom prst="rect">
                      <a:avLst/>
                    </a:prstGeom>
                  </pic:spPr>
                </pic:pic>
              </a:graphicData>
            </a:graphic>
          </wp:anchor>
        </w:drawing>
      </w:r>
    </w:p>
    <w:p w:rsidR="00085D7E" w:rsidRDefault="00085D7E"/>
    <w:p w:rsidR="00085D7E" w:rsidRDefault="00085D7E"/>
    <w:p w:rsidR="00085D7E" w:rsidRDefault="00085D7E"/>
    <w:p w:rsidR="00085D7E" w:rsidRDefault="005419D7">
      <w:r>
        <w:rPr>
          <w:noProof/>
        </w:rPr>
        <mc:AlternateContent>
          <mc:Choice Requires="wps">
            <w:drawing>
              <wp:anchor distT="0" distB="0" distL="114300" distR="114300" simplePos="0" relativeHeight="251669504" behindDoc="0" locked="0" layoutInCell="1" allowOverlap="1">
                <wp:simplePos x="0" y="0"/>
                <wp:positionH relativeFrom="column">
                  <wp:posOffset>694691</wp:posOffset>
                </wp:positionH>
                <wp:positionV relativeFrom="paragraph">
                  <wp:posOffset>123825</wp:posOffset>
                </wp:positionV>
                <wp:extent cx="4953000" cy="143827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4953000" cy="1438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DBFB2" id="四角形: 角を丸くする 3" o:spid="_x0000_s1026" style="position:absolute;left:0;text-align:left;margin-left:54.7pt;margin-top:9.75pt;width:390pt;height:1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" filled="f" strokecolor="black [3213]" strokeweight="1pt">
                <v:stroke joinstyle="miter"/>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666115</wp:posOffset>
                </wp:positionH>
                <wp:positionV relativeFrom="paragraph">
                  <wp:posOffset>85725</wp:posOffset>
                </wp:positionV>
                <wp:extent cx="5019675" cy="15240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5019675" cy="1524000"/>
                        </a:xfrm>
                        <a:prstGeom prst="round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9A222E" id="四角形: 角を丸くする 2" o:spid="_x0000_s1026" style="position:absolute;left:0;text-align:left;margin-left:52.45pt;margin-top:6.75pt;width:395.25pt;height:12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" filled="f" strokecolor="black [3213]" strokeweight="1.5pt">
                <v:stroke linestyle="thinThin" joinstyle="miter"/>
              </v:roundrect>
            </w:pict>
          </mc:Fallback>
        </mc:AlternateContent>
      </w:r>
    </w:p>
    <w:p w:rsidR="00085D7E" w:rsidRDefault="005419D7">
      <w:r w:rsidRPr="005419D7">
        <w:rPr>
          <w:rFonts w:ascii="Calibri" w:eastAsia="Calibri" w:hAnsi="Calibri" w:cs="Calibri"/>
          <w:noProof/>
          <w:color w:val="000000"/>
          <w:sz w:val="22"/>
        </w:rPr>
        <mc:AlternateContent>
          <mc:Choice Requires="wps">
            <w:drawing>
              <wp:anchor distT="0" distB="0" distL="114300" distR="114300" simplePos="0" relativeHeight="251662336" behindDoc="0" locked="0" layoutInCell="1" allowOverlap="1" wp14:anchorId="06A5976B" wp14:editId="19AEA3B6">
                <wp:simplePos x="0" y="0"/>
                <wp:positionH relativeFrom="column">
                  <wp:posOffset>1123315</wp:posOffset>
                </wp:positionH>
                <wp:positionV relativeFrom="paragraph">
                  <wp:posOffset>57150</wp:posOffset>
                </wp:positionV>
                <wp:extent cx="4400550" cy="499795"/>
                <wp:effectExtent l="0" t="0" r="0" b="0"/>
                <wp:wrapNone/>
                <wp:docPr id="40" name="Rectangle 40"/>
                <wp:cNvGraphicFramePr/>
                <a:graphic xmlns:a="http://schemas.openxmlformats.org/drawingml/2006/main">
                  <a:graphicData uri="http://schemas.microsoft.com/office/word/2010/wordprocessingShape">
                    <wps:wsp>
                      <wps:cNvSpPr/>
                      <wps:spPr>
                        <a:xfrm>
                          <a:off x="0" y="0"/>
                          <a:ext cx="4400550" cy="499795"/>
                        </a:xfrm>
                        <a:prstGeom prst="rect">
                          <a:avLst/>
                        </a:prstGeom>
                        <a:ln>
                          <a:noFill/>
                        </a:ln>
                      </wps:spPr>
                      <wps:txbx>
                        <w:txbxContent>
                          <w:p w:rsidR="005419D7" w:rsidRDefault="005419D7" w:rsidP="005419D7">
                            <w:r>
                              <w:rPr>
                                <w:rFonts w:ascii="HG丸ｺﾞｼｯｸM-PRO" w:eastAsia="HG丸ｺﾞｼｯｸM-PRO" w:hAnsi="HG丸ｺﾞｼｯｸM-PRO" w:cs="HG丸ｺﾞｼｯｸM-PRO"/>
                                <w:sz w:val="52"/>
                              </w:rPr>
                              <w:t>軽度者に対する福祉用具貸与</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6A5976B" id="Rectangle 40" o:spid="_x0000_s1026" style="position:absolute;left:0;text-align:left;margin-left:88.45pt;margin-top:4.5pt;width:346.5pt;height:39.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" filled="f" stroked="f">
                <v:textbox inset="0,0,0,0">
                  <w:txbxContent>
                    <w:p w:rsidR="005419D7" w:rsidRDefault="005419D7" w:rsidP="005419D7">
                      <w:r>
                        <w:rPr>
                          <w:rFonts w:ascii="HG丸ｺﾞｼｯｸM-PRO" w:eastAsia="HG丸ｺﾞｼｯｸM-PRO" w:hAnsi="HG丸ｺﾞｼｯｸM-PRO" w:cs="HG丸ｺﾞｼｯｸM-PRO"/>
                          <w:sz w:val="52"/>
                        </w:rPr>
                        <w:t>軽度者に対する福祉用具貸与</w:t>
                      </w:r>
                    </w:p>
                  </w:txbxContent>
                </v:textbox>
              </v:rect>
            </w:pict>
          </mc:Fallback>
        </mc:AlternateContent>
      </w:r>
    </w:p>
    <w:p w:rsidR="00085D7E" w:rsidRDefault="00085D7E"/>
    <w:p w:rsidR="00085D7E" w:rsidRDefault="005419D7">
      <w:r w:rsidRPr="005419D7">
        <w:rPr>
          <w:rFonts w:ascii="Calibri" w:eastAsia="Calibri" w:hAnsi="Calibri" w:cs="Calibri"/>
          <w:noProof/>
          <w:color w:val="000000"/>
          <w:sz w:val="22"/>
        </w:rPr>
        <mc:AlternateContent>
          <mc:Choice Requires="wps">
            <w:drawing>
              <wp:anchor distT="0" distB="0" distL="114300" distR="114300" simplePos="0" relativeHeight="251664384" behindDoc="0" locked="0" layoutInCell="1" allowOverlap="1" wp14:anchorId="3FA19C9F" wp14:editId="360253D5">
                <wp:simplePos x="0" y="0"/>
                <wp:positionH relativeFrom="margin">
                  <wp:posOffset>980440</wp:posOffset>
                </wp:positionH>
                <wp:positionV relativeFrom="paragraph">
                  <wp:posOffset>152400</wp:posOffset>
                </wp:positionV>
                <wp:extent cx="4657725" cy="499795"/>
                <wp:effectExtent l="0" t="0" r="0" b="0"/>
                <wp:wrapNone/>
                <wp:docPr id="41" name="Rectangle 41"/>
                <wp:cNvGraphicFramePr/>
                <a:graphic xmlns:a="http://schemas.openxmlformats.org/drawingml/2006/main">
                  <a:graphicData uri="http://schemas.microsoft.com/office/word/2010/wordprocessingShape">
                    <wps:wsp>
                      <wps:cNvSpPr/>
                      <wps:spPr>
                        <a:xfrm>
                          <a:off x="0" y="0"/>
                          <a:ext cx="4657725" cy="499795"/>
                        </a:xfrm>
                        <a:prstGeom prst="rect">
                          <a:avLst/>
                        </a:prstGeom>
                        <a:ln>
                          <a:noFill/>
                        </a:ln>
                      </wps:spPr>
                      <wps:txbx>
                        <w:txbxContent>
                          <w:p w:rsidR="005419D7" w:rsidRDefault="005419D7" w:rsidP="005419D7">
                            <w:r>
                              <w:rPr>
                                <w:rFonts w:ascii="HG丸ｺﾞｼｯｸM-PRO" w:eastAsia="HG丸ｺﾞｼｯｸM-PRO" w:hAnsi="HG丸ｺﾞｼｯｸM-PRO" w:cs="HG丸ｺﾞｼｯｸM-PRO"/>
                                <w:sz w:val="52"/>
                              </w:rPr>
                              <w:t>（例外給付）に関する</w:t>
                            </w:r>
                            <w:r>
                              <w:rPr>
                                <w:rFonts w:ascii="HG丸ｺﾞｼｯｸM-PRO" w:eastAsia="HG丸ｺﾞｼｯｸM-PRO" w:hAnsi="HG丸ｺﾞｼｯｸM-PRO" w:cs="HG丸ｺﾞｼｯｸM-PRO" w:hint="eastAsia"/>
                                <w:sz w:val="52"/>
                              </w:rPr>
                              <w:t>Q＆A</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3FA19C9F" id="Rectangle 41" o:spid="_x0000_s1027" style="position:absolute;left:0;text-align:left;margin-left:77.2pt;margin-top:12pt;width:366.75pt;height:39.3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" filled="f" stroked="f">
                <v:textbox inset="0,0,0,0">
                  <w:txbxContent>
                    <w:p w:rsidR="005419D7" w:rsidRDefault="005419D7" w:rsidP="005419D7">
                      <w:r>
                        <w:rPr>
                          <w:rFonts w:ascii="HG丸ｺﾞｼｯｸM-PRO" w:eastAsia="HG丸ｺﾞｼｯｸM-PRO" w:hAnsi="HG丸ｺﾞｼｯｸM-PRO" w:cs="HG丸ｺﾞｼｯｸM-PRO"/>
                          <w:sz w:val="52"/>
                        </w:rPr>
                        <w:t>（例外給付）に関する</w:t>
                      </w:r>
                      <w:r>
                        <w:rPr>
                          <w:rFonts w:ascii="HG丸ｺﾞｼｯｸM-PRO" w:eastAsia="HG丸ｺﾞｼｯｸM-PRO" w:hAnsi="HG丸ｺﾞｼｯｸM-PRO" w:cs="HG丸ｺﾞｼｯｸM-PRO" w:hint="eastAsia"/>
                          <w:sz w:val="52"/>
                        </w:rPr>
                        <w:t>Q＆A</w:t>
                      </w:r>
                    </w:p>
                  </w:txbxContent>
                </v:textbox>
                <w10:wrap anchorx="margin"/>
              </v:rect>
            </w:pict>
          </mc:Fallback>
        </mc:AlternateContent>
      </w:r>
    </w:p>
    <w:p w:rsidR="00085D7E" w:rsidRDefault="00085D7E"/>
    <w:p w:rsidR="00085D7E" w:rsidRDefault="00085D7E"/>
    <w:p w:rsidR="00085D7E" w:rsidRDefault="00085D7E"/>
    <w:p w:rsidR="00085D7E" w:rsidRDefault="00085D7E"/>
    <w:p w:rsidR="00085D7E" w:rsidRDefault="00085D7E"/>
    <w:p w:rsidR="00085D7E" w:rsidRDefault="00085D7E"/>
    <w:p w:rsidR="00085D7E" w:rsidRDefault="00085D7E"/>
    <w:p w:rsidR="005419D7" w:rsidRDefault="005419D7"/>
    <w:p w:rsidR="005419D7" w:rsidRDefault="005419D7"/>
    <w:p w:rsidR="005419D7" w:rsidRDefault="005419D7"/>
    <w:p w:rsidR="005419D7" w:rsidRDefault="005419D7"/>
    <w:p w:rsidR="005419D7" w:rsidRDefault="005419D7"/>
    <w:p w:rsidR="005419D7" w:rsidRDefault="00A9175B" w:rsidP="00A9175B">
      <w:pPr>
        <w:jc w:val="center"/>
      </w:pPr>
      <w:r>
        <w:rPr>
          <w:noProof/>
        </w:rPr>
        <w:drawing>
          <wp:inline distT="0" distB="0" distL="0" distR="0" wp14:anchorId="6A49EBA6" wp14:editId="30E23AA3">
            <wp:extent cx="1797269" cy="254209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2975" cy="2550161"/>
                    </a:xfrm>
                    <a:prstGeom prst="rect">
                      <a:avLst/>
                    </a:prstGeom>
                    <a:noFill/>
                    <a:ln>
                      <a:noFill/>
                    </a:ln>
                  </pic:spPr>
                </pic:pic>
              </a:graphicData>
            </a:graphic>
          </wp:inline>
        </w:drawing>
      </w:r>
    </w:p>
    <w:p w:rsidR="00A9175B" w:rsidRDefault="00A9175B"/>
    <w:p w:rsidR="00A9175B" w:rsidRDefault="00A9175B">
      <w:pPr>
        <w:rPr>
          <w:rFonts w:hint="eastAsia"/>
        </w:rPr>
      </w:pPr>
    </w:p>
    <w:p w:rsidR="005419D7" w:rsidRDefault="005419D7"/>
    <w:p w:rsidR="005419D7" w:rsidRDefault="005419D7">
      <w:r w:rsidRPr="005419D7">
        <w:rPr>
          <w:rFonts w:ascii="Calibri" w:eastAsia="Calibri" w:hAnsi="Calibri" w:cs="Calibri"/>
          <w:noProof/>
          <w:color w:val="000000"/>
          <w:sz w:val="22"/>
        </w:rPr>
        <mc:AlternateContent>
          <mc:Choice Requires="wps">
            <w:drawing>
              <wp:anchor distT="0" distB="0" distL="114300" distR="114300" simplePos="0" relativeHeight="251666432" behindDoc="0" locked="0" layoutInCell="1" allowOverlap="1" wp14:anchorId="3303B6C6" wp14:editId="3087AB90">
                <wp:simplePos x="0" y="0"/>
                <wp:positionH relativeFrom="margin">
                  <wp:align>center</wp:align>
                </wp:positionH>
                <wp:positionV relativeFrom="paragraph">
                  <wp:posOffset>170815</wp:posOffset>
                </wp:positionV>
                <wp:extent cx="3524327" cy="460641"/>
                <wp:effectExtent l="0" t="0" r="0" b="0"/>
                <wp:wrapNone/>
                <wp:docPr id="24" name="Rectangle 24"/>
                <wp:cNvGraphicFramePr/>
                <a:graphic xmlns:a="http://schemas.openxmlformats.org/drawingml/2006/main">
                  <a:graphicData uri="http://schemas.microsoft.com/office/word/2010/wordprocessingShape">
                    <wps:wsp>
                      <wps:cNvSpPr/>
                      <wps:spPr>
                        <a:xfrm>
                          <a:off x="0" y="0"/>
                          <a:ext cx="3524327" cy="460641"/>
                        </a:xfrm>
                        <a:prstGeom prst="rect">
                          <a:avLst/>
                        </a:prstGeom>
                        <a:ln>
                          <a:noFill/>
                        </a:ln>
                      </wps:spPr>
                      <wps:txbx>
                        <w:txbxContent>
                          <w:p w:rsidR="005419D7" w:rsidRDefault="00031778" w:rsidP="00A9175B">
                            <w:pPr>
                              <w:jc w:val="center"/>
                            </w:pPr>
                            <w:r>
                              <w:rPr>
                                <w:rFonts w:ascii="HG丸ｺﾞｼｯｸM-PRO" w:eastAsia="HG丸ｺﾞｼｯｸM-PRO" w:hAnsi="HG丸ｺﾞｼｯｸM-PRO" w:cs="HG丸ｺﾞｼｯｸM-PRO"/>
                                <w:sz w:val="48"/>
                              </w:rPr>
                              <w:t>守口市</w:t>
                            </w:r>
                          </w:p>
                        </w:txbxContent>
                      </wps:txbx>
                      <wps:bodyPr horzOverflow="overflow" vert="horz" lIns="0" tIns="0" rIns="0" bIns="0" rtlCol="0">
                        <a:noAutofit/>
                      </wps:bodyPr>
                    </wps:wsp>
                  </a:graphicData>
                </a:graphic>
              </wp:anchor>
            </w:drawing>
          </mc:Choice>
          <mc:Fallback>
            <w:pict>
              <v:rect w14:anchorId="3303B6C6" id="Rectangle 24" o:spid="_x0000_s1028" style="position:absolute;left:0;text-align:left;margin-left:0;margin-top:13.45pt;width:277.5pt;height:36.2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" filled="f" stroked="f">
                <v:textbox inset="0,0,0,0">
                  <w:txbxContent>
                    <w:p w:rsidR="005419D7" w:rsidRDefault="00031778" w:rsidP="00A9175B">
                      <w:pPr>
                        <w:jc w:val="center"/>
                      </w:pPr>
                      <w:r>
                        <w:rPr>
                          <w:rFonts w:ascii="HG丸ｺﾞｼｯｸM-PRO" w:eastAsia="HG丸ｺﾞｼｯｸM-PRO" w:hAnsi="HG丸ｺﾞｼｯｸM-PRO" w:cs="HG丸ｺﾞｼｯｸM-PRO"/>
                          <w:sz w:val="48"/>
                        </w:rPr>
                        <w:t>守口市</w:t>
                      </w:r>
                    </w:p>
                  </w:txbxContent>
                </v:textbox>
                <w10:wrap anchorx="margin"/>
              </v:rect>
            </w:pict>
          </mc:Fallback>
        </mc:AlternateContent>
      </w:r>
    </w:p>
    <w:p w:rsidR="005419D7" w:rsidRDefault="005419D7"/>
    <w:p w:rsidR="005419D7" w:rsidRDefault="005419D7"/>
    <w:p w:rsidR="005419D7" w:rsidRPr="007B2863" w:rsidRDefault="007B2863" w:rsidP="00A9175B">
      <w:pPr>
        <w:spacing w:line="240" w:lineRule="atLeast"/>
        <w:jc w:val="center"/>
        <w:rPr>
          <w:rFonts w:ascii="HG丸ｺﾞｼｯｸM-PRO" w:eastAsia="HG丸ｺﾞｼｯｸM-PRO" w:hAnsi="HG丸ｺﾞｼｯｸM-PRO"/>
          <w:b/>
          <w:sz w:val="28"/>
          <w:szCs w:val="28"/>
          <w:u w:val="single"/>
        </w:rPr>
      </w:pPr>
      <w:r w:rsidRPr="007B2863">
        <w:rPr>
          <w:rFonts w:ascii="HG丸ｺﾞｼｯｸM-PRO" w:eastAsia="HG丸ｺﾞｼｯｸM-PRO" w:hAnsi="HG丸ｺﾞｼｯｸM-PRO" w:hint="eastAsia"/>
          <w:b/>
          <w:sz w:val="28"/>
          <w:szCs w:val="28"/>
          <w:u w:val="single"/>
        </w:rPr>
        <w:lastRenderedPageBreak/>
        <w:t>軽度者に対する福祉用具貸与（例外給付）に関する</w:t>
      </w:r>
      <w:r w:rsidRPr="007B2863">
        <w:rPr>
          <w:rFonts w:ascii="HG丸ｺﾞｼｯｸM-PRO" w:eastAsia="HG丸ｺﾞｼｯｸM-PRO" w:hAnsi="HG丸ｺﾞｼｯｸM-PRO"/>
          <w:b/>
          <w:sz w:val="28"/>
          <w:szCs w:val="28"/>
          <w:u w:val="single"/>
        </w:rPr>
        <w:t xml:space="preserve"> Q&amp;A</w:t>
      </w:r>
    </w:p>
    <w:p w:rsidR="007B2863" w:rsidRPr="007B2863" w:rsidRDefault="007B2863" w:rsidP="007B2863">
      <w:pPr>
        <w:spacing w:line="240" w:lineRule="atLeast"/>
        <w:jc w:val="center"/>
        <w:rPr>
          <w:rFonts w:ascii="HG丸ｺﾞｼｯｸM-PRO" w:eastAsia="HG丸ｺﾞｼｯｸM-PRO" w:hAnsi="HG丸ｺﾞｼｯｸM-PRO"/>
          <w:b/>
          <w:sz w:val="28"/>
          <w:szCs w:val="28"/>
          <w:u w:val="single"/>
        </w:rPr>
      </w:pPr>
    </w:p>
    <w:p w:rsidR="005419D7" w:rsidRDefault="00031778" w:rsidP="007B28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守口市</w:t>
      </w:r>
      <w:r w:rsidR="007B2863" w:rsidRPr="007B2863">
        <w:rPr>
          <w:rFonts w:ascii="HG丸ｺﾞｼｯｸM-PRO" w:eastAsia="HG丸ｺﾞｼｯｸM-PRO" w:hAnsi="HG丸ｺﾞｼｯｸM-PRO" w:hint="eastAsia"/>
          <w:sz w:val="24"/>
          <w:szCs w:val="24"/>
        </w:rPr>
        <w:t>における軽度者に対する福祉用具貸与（例外給付）の取り扱いについてお示しします。</w:t>
      </w:r>
    </w:p>
    <w:p w:rsidR="007B2863" w:rsidRDefault="007B2863" w:rsidP="007B2863">
      <w:pPr>
        <w:rPr>
          <w:rFonts w:ascii="HG丸ｺﾞｼｯｸM-PRO" w:eastAsia="HG丸ｺﾞｼｯｸM-PRO" w:hAnsi="HG丸ｺﾞｼｯｸM-PRO"/>
          <w:sz w:val="24"/>
          <w:szCs w:val="24"/>
        </w:rPr>
      </w:pPr>
    </w:p>
    <w:tbl>
      <w:tblPr>
        <w:tblStyle w:val="a3"/>
        <w:tblW w:w="10490" w:type="dxa"/>
        <w:tblInd w:w="-5" w:type="dxa"/>
        <w:tblLook w:val="04A0" w:firstRow="1" w:lastRow="0" w:firstColumn="1" w:lastColumn="0" w:noHBand="0" w:noVBand="1"/>
      </w:tblPr>
      <w:tblGrid>
        <w:gridCol w:w="10490"/>
      </w:tblGrid>
      <w:tr w:rsidR="007B2863" w:rsidTr="007B2863">
        <w:tc>
          <w:tcPr>
            <w:tcW w:w="10490" w:type="dxa"/>
          </w:tcPr>
          <w:p w:rsidR="007B2863" w:rsidRDefault="007B2863" w:rsidP="007B28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問１</w:t>
            </w:r>
          </w:p>
          <w:p w:rsidR="007B2863" w:rsidRDefault="007B2863" w:rsidP="007B28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B2863">
              <w:rPr>
                <w:rFonts w:ascii="HG丸ｺﾞｼｯｸM-PRO" w:eastAsia="HG丸ｺﾞｼｯｸM-PRO" w:hAnsi="HG丸ｺﾞｼｯｸM-PRO" w:hint="eastAsia"/>
                <w:sz w:val="24"/>
                <w:szCs w:val="24"/>
              </w:rPr>
              <w:t>軽度者に対する指定（介護予防）福祉用具貸与理由書（以下、理由書という。）を提出して、算定はいつからになるか。</w:t>
            </w:r>
          </w:p>
        </w:tc>
      </w:tr>
    </w:tbl>
    <w:p w:rsidR="007B2863" w:rsidRDefault="007B2863" w:rsidP="007B28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（答）</w:t>
      </w:r>
    </w:p>
    <w:p w:rsidR="007B2863" w:rsidRPr="007B2863" w:rsidRDefault="007B2863" w:rsidP="007B2863">
      <w:pPr>
        <w:ind w:firstLineChars="100" w:firstLine="240"/>
        <w:rPr>
          <w:rFonts w:ascii="HG丸ｺﾞｼｯｸM-PRO" w:eastAsia="HG丸ｺﾞｼｯｸM-PRO" w:hAnsi="HG丸ｺﾞｼｯｸM-PRO"/>
          <w:sz w:val="24"/>
          <w:szCs w:val="24"/>
        </w:rPr>
      </w:pPr>
      <w:r w:rsidRPr="007B2863">
        <w:rPr>
          <w:rFonts w:ascii="HG丸ｺﾞｼｯｸM-PRO" w:eastAsia="HG丸ｺﾞｼｯｸM-PRO" w:hAnsi="HG丸ｺﾞｼｯｸM-PRO" w:hint="eastAsia"/>
          <w:sz w:val="24"/>
          <w:szCs w:val="24"/>
        </w:rPr>
        <w:t>原則、</w:t>
      </w:r>
      <w:r w:rsidR="00031778">
        <w:rPr>
          <w:rFonts w:ascii="HG丸ｺﾞｼｯｸM-PRO" w:eastAsia="HG丸ｺﾞｼｯｸM-PRO" w:hAnsi="HG丸ｺﾞｼｯｸM-PRO" w:hint="eastAsia"/>
          <w:sz w:val="24"/>
          <w:szCs w:val="24"/>
        </w:rPr>
        <w:t>守口市</w:t>
      </w:r>
      <w:r w:rsidRPr="007B2863">
        <w:rPr>
          <w:rFonts w:ascii="HG丸ｺﾞｼｯｸM-PRO" w:eastAsia="HG丸ｺﾞｼｯｸM-PRO" w:hAnsi="HG丸ｺﾞｼｯｸM-PRO" w:hint="eastAsia"/>
          <w:sz w:val="24"/>
          <w:szCs w:val="24"/>
        </w:rPr>
        <w:t>に理由書を提出し、保険者確認を行った受付日から算定できます。</w:t>
      </w:r>
      <w:r w:rsidRPr="007B2863">
        <w:rPr>
          <w:rFonts w:ascii="HG丸ｺﾞｼｯｸM-PRO" w:eastAsia="HG丸ｺﾞｼｯｸM-PRO" w:hAnsi="HG丸ｺﾞｼｯｸM-PRO"/>
          <w:sz w:val="24"/>
          <w:szCs w:val="24"/>
        </w:rPr>
        <w:t xml:space="preserve"> </w:t>
      </w:r>
    </w:p>
    <w:p w:rsidR="007B2863" w:rsidRPr="007B2863" w:rsidRDefault="007B2863" w:rsidP="007B2863">
      <w:pPr>
        <w:ind w:firstLineChars="100" w:firstLine="240"/>
        <w:rPr>
          <w:rFonts w:ascii="HG丸ｺﾞｼｯｸM-PRO" w:eastAsia="HG丸ｺﾞｼｯｸM-PRO" w:hAnsi="HG丸ｺﾞｼｯｸM-PRO"/>
          <w:sz w:val="24"/>
          <w:szCs w:val="24"/>
        </w:rPr>
      </w:pPr>
      <w:r w:rsidRPr="007B2863">
        <w:rPr>
          <w:rFonts w:ascii="HG丸ｺﾞｼｯｸM-PRO" w:eastAsia="HG丸ｺﾞｼｯｸM-PRO" w:hAnsi="HG丸ｺﾞｼｯｸM-PRO" w:hint="eastAsia"/>
          <w:sz w:val="24"/>
          <w:szCs w:val="24"/>
        </w:rPr>
        <w:t>福祉用具貸与開始予定日は、医師の医学的所見を入手し、サービス担当者会議で検討した日と同日または、その日以降となります。</w:t>
      </w:r>
      <w:r w:rsidRPr="007B2863">
        <w:rPr>
          <w:rFonts w:ascii="HG丸ｺﾞｼｯｸM-PRO" w:eastAsia="HG丸ｺﾞｼｯｸM-PRO" w:hAnsi="HG丸ｺﾞｼｯｸM-PRO"/>
          <w:sz w:val="24"/>
          <w:szCs w:val="24"/>
        </w:rPr>
        <w:t xml:space="preserve"> </w:t>
      </w:r>
    </w:p>
    <w:p w:rsidR="007B2863" w:rsidRPr="007B2863" w:rsidRDefault="007B2863" w:rsidP="007B2863">
      <w:pPr>
        <w:ind w:firstLineChars="100" w:firstLine="241"/>
        <w:rPr>
          <w:rFonts w:ascii="HG丸ｺﾞｼｯｸM-PRO" w:eastAsia="HG丸ｺﾞｼｯｸM-PRO" w:hAnsi="HG丸ｺﾞｼｯｸM-PRO"/>
          <w:b/>
          <w:sz w:val="24"/>
          <w:szCs w:val="24"/>
          <w:u w:val="single"/>
        </w:rPr>
      </w:pPr>
      <w:r w:rsidRPr="007B2863">
        <w:rPr>
          <w:rFonts w:ascii="HG丸ｺﾞｼｯｸM-PRO" w:eastAsia="HG丸ｺﾞｼｯｸM-PRO" w:hAnsi="HG丸ｺﾞｼｯｸM-PRO" w:hint="eastAsia"/>
          <w:b/>
          <w:sz w:val="24"/>
          <w:szCs w:val="24"/>
          <w:u w:val="single"/>
        </w:rPr>
        <w:t>＊注意＊理由書の提出を忘れた場合、給付費の算定ができない可能性があります。</w:t>
      </w:r>
    </w:p>
    <w:p w:rsidR="005419D7" w:rsidRPr="00011369" w:rsidRDefault="005419D7">
      <w:pPr>
        <w:rPr>
          <w:sz w:val="16"/>
          <w:szCs w:val="16"/>
        </w:rPr>
      </w:pPr>
    </w:p>
    <w:tbl>
      <w:tblPr>
        <w:tblStyle w:val="a3"/>
        <w:tblW w:w="0" w:type="auto"/>
        <w:tblLook w:val="04A0" w:firstRow="1" w:lastRow="0" w:firstColumn="1" w:lastColumn="0" w:noHBand="0" w:noVBand="1"/>
      </w:tblPr>
      <w:tblGrid>
        <w:gridCol w:w="10536"/>
      </w:tblGrid>
      <w:tr w:rsidR="007B2863" w:rsidTr="007B2863">
        <w:tc>
          <w:tcPr>
            <w:tcW w:w="10536" w:type="dxa"/>
          </w:tcPr>
          <w:p w:rsidR="007B2863" w:rsidRDefault="007B28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問２</w:t>
            </w:r>
          </w:p>
          <w:p w:rsidR="007B2863" w:rsidRDefault="007B28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福祉用具貸与開始予定日までに認定結果が出ない場合、福祉用具貸与を利用することは可能か。</w:t>
            </w:r>
          </w:p>
          <w:p w:rsidR="007B2863" w:rsidRPr="007B2863" w:rsidRDefault="007B2863">
            <w:pPr>
              <w:rPr>
                <w:rFonts w:ascii="HG丸ｺﾞｼｯｸM-PRO" w:eastAsia="HG丸ｺﾞｼｯｸM-PRO" w:hAnsi="HG丸ｺﾞｼｯｸM-PRO"/>
                <w:sz w:val="24"/>
                <w:szCs w:val="24"/>
              </w:rPr>
            </w:pPr>
          </w:p>
        </w:tc>
      </w:tr>
    </w:tbl>
    <w:p w:rsidR="005419D7" w:rsidRPr="00A1001F" w:rsidRDefault="007B2863" w:rsidP="00011369">
      <w:pPr>
        <w:rPr>
          <w:rFonts w:ascii="HG丸ｺﾞｼｯｸM-PRO" w:eastAsia="HG丸ｺﾞｼｯｸM-PRO" w:hAnsi="HG丸ｺﾞｼｯｸM-PRO"/>
          <w:sz w:val="24"/>
          <w:szCs w:val="24"/>
        </w:rPr>
      </w:pPr>
      <w:r w:rsidRPr="00A1001F">
        <w:rPr>
          <w:rFonts w:ascii="HG丸ｺﾞｼｯｸM-PRO" w:eastAsia="HG丸ｺﾞｼｯｸM-PRO" w:hAnsi="HG丸ｺﾞｼｯｸM-PRO" w:hint="eastAsia"/>
          <w:sz w:val="24"/>
          <w:szCs w:val="24"/>
        </w:rPr>
        <w:t>（</w:t>
      </w:r>
      <w:r w:rsidR="00A1001F" w:rsidRPr="00A1001F">
        <w:rPr>
          <w:rFonts w:ascii="HG丸ｺﾞｼｯｸM-PRO" w:eastAsia="HG丸ｺﾞｼｯｸM-PRO" w:hAnsi="HG丸ｺﾞｼｯｸM-PRO" w:hint="eastAsia"/>
          <w:sz w:val="24"/>
          <w:szCs w:val="24"/>
        </w:rPr>
        <w:t>答）</w:t>
      </w:r>
    </w:p>
    <w:p w:rsidR="00A1001F" w:rsidRPr="00A1001F" w:rsidRDefault="00A1001F" w:rsidP="00A1001F">
      <w:pPr>
        <w:ind w:firstLineChars="100" w:firstLine="240"/>
        <w:rPr>
          <w:rFonts w:ascii="HG丸ｺﾞｼｯｸM-PRO" w:eastAsia="HG丸ｺﾞｼｯｸM-PRO" w:hAnsi="HG丸ｺﾞｼｯｸM-PRO"/>
          <w:b/>
          <w:sz w:val="24"/>
          <w:szCs w:val="24"/>
        </w:rPr>
      </w:pPr>
      <w:r w:rsidRPr="00A1001F">
        <w:rPr>
          <w:rFonts w:ascii="HG丸ｺﾞｼｯｸM-PRO" w:eastAsia="HG丸ｺﾞｼｯｸM-PRO" w:hAnsi="HG丸ｺﾞｼｯｸM-PRO" w:hint="eastAsia"/>
          <w:sz w:val="24"/>
          <w:szCs w:val="24"/>
        </w:rPr>
        <w:t>暫定ケアプラン作成にあたり、主治医の医学的所見及びサービス担当者会議において</w:t>
      </w:r>
      <w:r w:rsidRPr="00A1001F">
        <w:rPr>
          <w:rFonts w:ascii="HG丸ｺﾞｼｯｸM-PRO" w:eastAsia="HG丸ｺﾞｼｯｸM-PRO" w:hAnsi="HG丸ｺﾞｼｯｸM-PRO" w:hint="eastAsia"/>
          <w:b/>
          <w:sz w:val="24"/>
          <w:szCs w:val="24"/>
        </w:rPr>
        <w:t>当該福祉</w:t>
      </w:r>
    </w:p>
    <w:p w:rsidR="00A1001F" w:rsidRPr="00A1001F" w:rsidRDefault="00A1001F" w:rsidP="00A1001F">
      <w:pPr>
        <w:rPr>
          <w:rFonts w:ascii="HG丸ｺﾞｼｯｸM-PRO" w:eastAsia="HG丸ｺﾞｼｯｸM-PRO" w:hAnsi="HG丸ｺﾞｼｯｸM-PRO"/>
          <w:sz w:val="24"/>
          <w:szCs w:val="24"/>
        </w:rPr>
      </w:pPr>
      <w:r w:rsidRPr="00A1001F">
        <w:rPr>
          <w:rFonts w:ascii="HG丸ｺﾞｼｯｸM-PRO" w:eastAsia="HG丸ｺﾞｼｯｸM-PRO" w:hAnsi="HG丸ｺﾞｼｯｸM-PRO" w:hint="eastAsia"/>
          <w:b/>
          <w:sz w:val="24"/>
          <w:szCs w:val="24"/>
        </w:rPr>
        <w:t>用具が必要であると判断した場合、理由書を「見込」で作成し、提出してください。</w:t>
      </w:r>
      <w:r w:rsidRPr="00A1001F">
        <w:rPr>
          <w:rFonts w:ascii="HG丸ｺﾞｼｯｸM-PRO" w:eastAsia="HG丸ｺﾞｼｯｸM-PRO" w:hAnsi="HG丸ｺﾞｼｯｸM-PRO" w:hint="eastAsia"/>
          <w:sz w:val="24"/>
          <w:szCs w:val="24"/>
        </w:rPr>
        <w:t>保険者確認日以降に貸与を開始することができます。</w:t>
      </w:r>
      <w:r w:rsidRPr="00A1001F">
        <w:rPr>
          <w:rFonts w:ascii="HG丸ｺﾞｼｯｸM-PRO" w:eastAsia="HG丸ｺﾞｼｯｸM-PRO" w:hAnsi="HG丸ｺﾞｼｯｸM-PRO"/>
          <w:sz w:val="24"/>
          <w:szCs w:val="24"/>
        </w:rPr>
        <w:t xml:space="preserve"> </w:t>
      </w:r>
    </w:p>
    <w:p w:rsidR="00A1001F" w:rsidRPr="00A1001F" w:rsidRDefault="00A1001F" w:rsidP="00A1001F">
      <w:pPr>
        <w:ind w:firstLineChars="100" w:firstLine="240"/>
        <w:rPr>
          <w:rFonts w:ascii="HG丸ｺﾞｼｯｸM-PRO" w:eastAsia="HG丸ｺﾞｼｯｸM-PRO" w:hAnsi="HG丸ｺﾞｼｯｸM-PRO"/>
          <w:sz w:val="24"/>
          <w:szCs w:val="24"/>
        </w:rPr>
      </w:pPr>
      <w:r w:rsidRPr="00A1001F">
        <w:rPr>
          <w:rFonts w:ascii="HG丸ｺﾞｼｯｸM-PRO" w:eastAsia="HG丸ｺﾞｼｯｸM-PRO" w:hAnsi="HG丸ｺﾞｼｯｸM-PRO" w:hint="eastAsia"/>
          <w:sz w:val="24"/>
          <w:szCs w:val="24"/>
        </w:rPr>
        <w:t>ただし、認定確定前であるため、非該当認定や認定確定前の資格喪失等により保険給付を遡及して受けられなくなる場合など、利用者に自己負担が生じる可能性について説明してください。</w:t>
      </w:r>
    </w:p>
    <w:p w:rsidR="005419D7" w:rsidRPr="00011369" w:rsidRDefault="005419D7">
      <w:pPr>
        <w:rPr>
          <w:rFonts w:ascii="HG丸ｺﾞｼｯｸM-PRO" w:eastAsia="HG丸ｺﾞｼｯｸM-PRO" w:hAnsi="HG丸ｺﾞｼｯｸM-PRO"/>
          <w:sz w:val="16"/>
          <w:szCs w:val="16"/>
        </w:rPr>
      </w:pPr>
    </w:p>
    <w:tbl>
      <w:tblPr>
        <w:tblStyle w:val="a3"/>
        <w:tblW w:w="0" w:type="auto"/>
        <w:tblLook w:val="04A0" w:firstRow="1" w:lastRow="0" w:firstColumn="1" w:lastColumn="0" w:noHBand="0" w:noVBand="1"/>
      </w:tblPr>
      <w:tblGrid>
        <w:gridCol w:w="10536"/>
      </w:tblGrid>
      <w:tr w:rsidR="00A1001F" w:rsidTr="00480D2C">
        <w:trPr>
          <w:trHeight w:val="860"/>
        </w:trPr>
        <w:tc>
          <w:tcPr>
            <w:tcW w:w="10536" w:type="dxa"/>
          </w:tcPr>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問３</w:t>
            </w:r>
            <w:r w:rsidRPr="00011369">
              <w:rPr>
                <w:rFonts w:ascii="HG丸ｺﾞｼｯｸM-PRO" w:eastAsia="HG丸ｺﾞｼｯｸM-PRO" w:hAnsi="HG丸ｺﾞｼｯｸM-PRO"/>
                <w:sz w:val="24"/>
                <w:szCs w:val="24"/>
              </w:rPr>
              <w:t xml:space="preserve"> </w:t>
            </w:r>
          </w:p>
          <w:p w:rsidR="00011369" w:rsidRPr="00480D2C" w:rsidRDefault="00011369" w:rsidP="00480D2C">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問２の事例で理由書を「見込」で提出した場合、認定結果の確定後に理由書の再提出は必要か。</w:t>
            </w:r>
          </w:p>
        </w:tc>
      </w:tr>
    </w:tbl>
    <w:p w:rsidR="005419D7"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（答）</w:t>
      </w:r>
    </w:p>
    <w:p w:rsidR="00011369" w:rsidRPr="00011369"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sz w:val="24"/>
          <w:szCs w:val="24"/>
        </w:rPr>
        <w:t xml:space="preserve">改めての提出は不要です。 </w:t>
      </w:r>
    </w:p>
    <w:p w:rsidR="005419D7"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ただし、認定結果確定後に新たに貸与品目が追加される場合は再提出してください。（問４参照）</w:t>
      </w:r>
    </w:p>
    <w:p w:rsidR="00A9175B" w:rsidRPr="00011369" w:rsidRDefault="00A9175B" w:rsidP="00011369">
      <w:pPr>
        <w:ind w:firstLineChars="100" w:firstLine="240"/>
        <w:rPr>
          <w:rFonts w:ascii="HG丸ｺﾞｼｯｸM-PRO" w:eastAsia="HG丸ｺﾞｼｯｸM-PRO" w:hAnsi="HG丸ｺﾞｼｯｸM-PRO" w:hint="eastAsia"/>
          <w:sz w:val="24"/>
          <w:szCs w:val="24"/>
        </w:rPr>
      </w:pPr>
    </w:p>
    <w:tbl>
      <w:tblPr>
        <w:tblStyle w:val="a3"/>
        <w:tblW w:w="0" w:type="auto"/>
        <w:tblLook w:val="04A0" w:firstRow="1" w:lastRow="0" w:firstColumn="1" w:lastColumn="0" w:noHBand="0" w:noVBand="1"/>
      </w:tblPr>
      <w:tblGrid>
        <w:gridCol w:w="10536"/>
      </w:tblGrid>
      <w:tr w:rsidR="00011369" w:rsidTr="00011369">
        <w:tc>
          <w:tcPr>
            <w:tcW w:w="10536" w:type="dxa"/>
          </w:tcPr>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問４</w:t>
            </w:r>
            <w:r w:rsidRPr="00011369">
              <w:rPr>
                <w:rFonts w:ascii="HG丸ｺﾞｼｯｸM-PRO" w:eastAsia="HG丸ｺﾞｼｯｸM-PRO" w:hAnsi="HG丸ｺﾞｼｯｸM-PRO"/>
                <w:sz w:val="24"/>
                <w:szCs w:val="24"/>
              </w:rPr>
              <w:t xml:space="preserve"> </w:t>
            </w:r>
          </w:p>
          <w:p w:rsidR="00011369"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理由書提出後に貸与する福祉用具を追加（変更）する場合は、理由書の再提出は必要か。</w:t>
            </w:r>
          </w:p>
        </w:tc>
      </w:tr>
    </w:tbl>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（答）</w:t>
      </w:r>
      <w:r w:rsidRPr="00011369">
        <w:rPr>
          <w:rFonts w:ascii="HG丸ｺﾞｼｯｸM-PRO" w:eastAsia="HG丸ｺﾞｼｯｸM-PRO" w:hAnsi="HG丸ｺﾞｼｯｸM-PRO"/>
          <w:sz w:val="24"/>
          <w:szCs w:val="24"/>
        </w:rPr>
        <w:t xml:space="preserve">  </w:t>
      </w:r>
    </w:p>
    <w:p w:rsidR="005419D7"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目標が変わらず同一種目で変更する場合は不要ですが、改めて追加の場合は、貸与開始前に再提出してください。</w:t>
      </w:r>
    </w:p>
    <w:p w:rsidR="00A9175B" w:rsidRPr="00011369" w:rsidRDefault="00A9175B" w:rsidP="00011369">
      <w:pPr>
        <w:ind w:firstLineChars="100" w:firstLine="240"/>
        <w:rPr>
          <w:rFonts w:ascii="HG丸ｺﾞｼｯｸM-PRO" w:eastAsia="HG丸ｺﾞｼｯｸM-PRO" w:hAnsi="HG丸ｺﾞｼｯｸM-PRO" w:hint="eastAsia"/>
          <w:sz w:val="24"/>
          <w:szCs w:val="24"/>
        </w:rPr>
      </w:pPr>
    </w:p>
    <w:tbl>
      <w:tblPr>
        <w:tblStyle w:val="a3"/>
        <w:tblW w:w="0" w:type="auto"/>
        <w:tblLook w:val="04A0" w:firstRow="1" w:lastRow="0" w:firstColumn="1" w:lastColumn="0" w:noHBand="0" w:noVBand="1"/>
      </w:tblPr>
      <w:tblGrid>
        <w:gridCol w:w="10536"/>
      </w:tblGrid>
      <w:tr w:rsidR="00011369" w:rsidTr="00011369">
        <w:tc>
          <w:tcPr>
            <w:tcW w:w="10536" w:type="dxa"/>
          </w:tcPr>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問５</w:t>
            </w:r>
            <w:r w:rsidRPr="00011369">
              <w:rPr>
                <w:rFonts w:ascii="HG丸ｺﾞｼｯｸM-PRO" w:eastAsia="HG丸ｺﾞｼｯｸM-PRO" w:hAnsi="HG丸ｺﾞｼｯｸM-PRO"/>
                <w:sz w:val="24"/>
                <w:szCs w:val="24"/>
              </w:rPr>
              <w:t xml:space="preserve"> </w:t>
            </w:r>
          </w:p>
          <w:p w:rsidR="00011369"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例外給付による貸与を開始している利用者が、更新時期となった。更新後も継続利用する必要がある場合、理由書の再提出は必要か。</w:t>
            </w:r>
          </w:p>
        </w:tc>
      </w:tr>
    </w:tbl>
    <w:p w:rsidR="00011369" w:rsidRDefault="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（答）</w:t>
      </w:r>
    </w:p>
    <w:p w:rsidR="005419D7" w:rsidRPr="00011369"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更新後の要介護状態区分が軽度者に該当する見込みの場合は、再提出してください。</w:t>
      </w:r>
    </w:p>
    <w:p w:rsidR="005419D7" w:rsidRDefault="005419D7">
      <w:pPr>
        <w:rPr>
          <w:rFonts w:ascii="HG丸ｺﾞｼｯｸM-PRO" w:eastAsia="HG丸ｺﾞｼｯｸM-PRO" w:hAnsi="HG丸ｺﾞｼｯｸM-PRO"/>
          <w:sz w:val="16"/>
          <w:szCs w:val="16"/>
        </w:rPr>
      </w:pPr>
    </w:p>
    <w:p w:rsidR="00480D2C" w:rsidRPr="00011369" w:rsidRDefault="00480D2C">
      <w:pPr>
        <w:rPr>
          <w:rFonts w:ascii="HG丸ｺﾞｼｯｸM-PRO" w:eastAsia="HG丸ｺﾞｼｯｸM-PRO" w:hAnsi="HG丸ｺﾞｼｯｸM-PRO"/>
          <w:sz w:val="16"/>
          <w:szCs w:val="16"/>
        </w:rPr>
      </w:pPr>
      <w:bookmarkStart w:id="0" w:name="_GoBack"/>
      <w:bookmarkEnd w:id="0"/>
    </w:p>
    <w:tbl>
      <w:tblPr>
        <w:tblStyle w:val="a3"/>
        <w:tblW w:w="0" w:type="auto"/>
        <w:tblLook w:val="04A0" w:firstRow="1" w:lastRow="0" w:firstColumn="1" w:lastColumn="0" w:noHBand="0" w:noVBand="1"/>
      </w:tblPr>
      <w:tblGrid>
        <w:gridCol w:w="10536"/>
      </w:tblGrid>
      <w:tr w:rsidR="00011369" w:rsidTr="00011369">
        <w:tc>
          <w:tcPr>
            <w:tcW w:w="10536" w:type="dxa"/>
          </w:tcPr>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問６</w:t>
            </w:r>
            <w:r w:rsidRPr="00011369">
              <w:rPr>
                <w:rFonts w:ascii="HG丸ｺﾞｼｯｸM-PRO" w:eastAsia="HG丸ｺﾞｼｯｸM-PRO" w:hAnsi="HG丸ｺﾞｼｯｸM-PRO"/>
                <w:sz w:val="24"/>
                <w:szCs w:val="24"/>
              </w:rPr>
              <w:t xml:space="preserve"> </w:t>
            </w:r>
          </w:p>
          <w:p w:rsidR="00011369"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転入前の市町村で例外給付の確認を受けていた場合でも、</w:t>
            </w:r>
            <w:r w:rsidR="00031778">
              <w:rPr>
                <w:rFonts w:ascii="HG丸ｺﾞｼｯｸM-PRO" w:eastAsia="HG丸ｺﾞｼｯｸM-PRO" w:hAnsi="HG丸ｺﾞｼｯｸM-PRO" w:hint="eastAsia"/>
                <w:sz w:val="24"/>
                <w:szCs w:val="24"/>
              </w:rPr>
              <w:t>守口市</w:t>
            </w:r>
            <w:r w:rsidRPr="00011369">
              <w:rPr>
                <w:rFonts w:ascii="HG丸ｺﾞｼｯｸM-PRO" w:eastAsia="HG丸ｺﾞｼｯｸM-PRO" w:hAnsi="HG丸ｺﾞｼｯｸM-PRO" w:hint="eastAsia"/>
                <w:sz w:val="24"/>
                <w:szCs w:val="24"/>
              </w:rPr>
              <w:t>に理由書の提出が必要か。</w:t>
            </w:r>
          </w:p>
        </w:tc>
      </w:tr>
    </w:tbl>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（答）</w:t>
      </w:r>
      <w:r w:rsidRPr="00011369">
        <w:rPr>
          <w:rFonts w:ascii="HG丸ｺﾞｼｯｸM-PRO" w:eastAsia="HG丸ｺﾞｼｯｸM-PRO" w:hAnsi="HG丸ｺﾞｼｯｸM-PRO"/>
          <w:sz w:val="24"/>
          <w:szCs w:val="24"/>
        </w:rPr>
        <w:t xml:space="preserve"> </w:t>
      </w:r>
    </w:p>
    <w:p w:rsidR="00011369" w:rsidRPr="00011369"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保険者が確認する必要があるため、改めて、</w:t>
      </w:r>
      <w:r w:rsidR="00031778">
        <w:rPr>
          <w:rFonts w:ascii="HG丸ｺﾞｼｯｸM-PRO" w:eastAsia="HG丸ｺﾞｼｯｸM-PRO" w:hAnsi="HG丸ｺﾞｼｯｸM-PRO" w:hint="eastAsia"/>
          <w:sz w:val="24"/>
          <w:szCs w:val="24"/>
        </w:rPr>
        <w:t>守口市</w:t>
      </w:r>
      <w:r w:rsidRPr="00011369">
        <w:rPr>
          <w:rFonts w:ascii="HG丸ｺﾞｼｯｸM-PRO" w:eastAsia="HG丸ｺﾞｼｯｸM-PRO" w:hAnsi="HG丸ｺﾞｼｯｸM-PRO" w:hint="eastAsia"/>
          <w:sz w:val="24"/>
          <w:szCs w:val="24"/>
        </w:rPr>
        <w:t>に対して申請が必要です。</w:t>
      </w:r>
    </w:p>
    <w:p w:rsidR="005419D7" w:rsidRPr="00011369" w:rsidRDefault="005419D7">
      <w:pPr>
        <w:rPr>
          <w:sz w:val="16"/>
          <w:szCs w:val="16"/>
        </w:rPr>
      </w:pPr>
    </w:p>
    <w:tbl>
      <w:tblPr>
        <w:tblStyle w:val="a3"/>
        <w:tblW w:w="0" w:type="auto"/>
        <w:tblLook w:val="04A0" w:firstRow="1" w:lastRow="0" w:firstColumn="1" w:lastColumn="0" w:noHBand="0" w:noVBand="1"/>
      </w:tblPr>
      <w:tblGrid>
        <w:gridCol w:w="10536"/>
      </w:tblGrid>
      <w:tr w:rsidR="00011369" w:rsidTr="00011369">
        <w:tc>
          <w:tcPr>
            <w:tcW w:w="10536" w:type="dxa"/>
          </w:tcPr>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問７</w:t>
            </w:r>
            <w:r w:rsidRPr="00011369">
              <w:rPr>
                <w:rFonts w:ascii="HG丸ｺﾞｼｯｸM-PRO" w:eastAsia="HG丸ｺﾞｼｯｸM-PRO" w:hAnsi="HG丸ｺﾞｼｯｸM-PRO"/>
                <w:sz w:val="24"/>
                <w:szCs w:val="24"/>
              </w:rPr>
              <w:t xml:space="preserve"> </w:t>
            </w:r>
          </w:p>
          <w:p w:rsidR="00011369" w:rsidRPr="00011369"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福祉用具の例外給付にあたり、サービス担当者会議を開催したが、緊急だったため、主治医の意見聴取が間に合わなかった。サービス担当者会議開催後に主治医の意見は聴取したが、例外給付の対象となるか。</w:t>
            </w:r>
          </w:p>
        </w:tc>
      </w:tr>
    </w:tbl>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（答）</w:t>
      </w:r>
      <w:r w:rsidRPr="00011369">
        <w:rPr>
          <w:rFonts w:ascii="HG丸ｺﾞｼｯｸM-PRO" w:eastAsia="HG丸ｺﾞｼｯｸM-PRO" w:hAnsi="HG丸ｺﾞｼｯｸM-PRO"/>
          <w:sz w:val="24"/>
          <w:szCs w:val="24"/>
        </w:rPr>
        <w:t xml:space="preserve"> </w:t>
      </w:r>
    </w:p>
    <w:p w:rsidR="00011369" w:rsidRPr="00011369"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主治医による医学的所見に基づき、厚生労働省告示に定める状態像に相当することが確認され</w:t>
      </w:r>
    </w:p>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た場合であって、サービス担当者会議によりその必要性を判断したものについて、保険者が必要性を確認することが例外給付の要件となります。そのため、主治医による医学的所見がなく、サービス担当者会議での必要性の判断のみであっては例外給付に相当する旨の確認を行うことができな</w:t>
      </w:r>
    </w:p>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いため、保険給付の対象となりません。</w:t>
      </w:r>
      <w:r w:rsidRPr="00011369">
        <w:rPr>
          <w:rFonts w:ascii="HG丸ｺﾞｼｯｸM-PRO" w:eastAsia="HG丸ｺﾞｼｯｸM-PRO" w:hAnsi="HG丸ｺﾞｼｯｸM-PRO"/>
          <w:sz w:val="24"/>
          <w:szCs w:val="24"/>
        </w:rPr>
        <w:t xml:space="preserve"> </w:t>
      </w:r>
    </w:p>
    <w:p w:rsidR="00011369" w:rsidRPr="00011369" w:rsidRDefault="00011369" w:rsidP="00011369">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どうしても文書や直接聴取する等の方法で主治医の意見をもらうことが難しい場合は、病院の</w:t>
      </w:r>
    </w:p>
    <w:p w:rsidR="00011369"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ケースワーカー等を介して主治医の意見をもらってください。その場合は、経緯を支援経過にしっかり記録するようにしてください。</w:t>
      </w:r>
      <w:r w:rsidRPr="00011369">
        <w:rPr>
          <w:rFonts w:ascii="HG丸ｺﾞｼｯｸM-PRO" w:eastAsia="HG丸ｺﾞｼｯｸM-PRO" w:hAnsi="HG丸ｺﾞｼｯｸM-PRO"/>
          <w:sz w:val="24"/>
          <w:szCs w:val="24"/>
        </w:rPr>
        <w:t xml:space="preserve"> </w:t>
      </w:r>
    </w:p>
    <w:p w:rsidR="00480D2C" w:rsidRDefault="00011369" w:rsidP="00480D2C">
      <w:pPr>
        <w:ind w:firstLineChars="100" w:firstLine="240"/>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また、主治医による医学的所見のみで、サービス担当者会議が開催されていない場合も同様で</w:t>
      </w:r>
    </w:p>
    <w:p w:rsidR="005419D7" w:rsidRPr="00011369" w:rsidRDefault="00011369" w:rsidP="00011369">
      <w:pPr>
        <w:rPr>
          <w:rFonts w:ascii="HG丸ｺﾞｼｯｸM-PRO" w:eastAsia="HG丸ｺﾞｼｯｸM-PRO" w:hAnsi="HG丸ｺﾞｼｯｸM-PRO"/>
          <w:sz w:val="24"/>
          <w:szCs w:val="24"/>
        </w:rPr>
      </w:pPr>
      <w:r w:rsidRPr="00011369">
        <w:rPr>
          <w:rFonts w:ascii="HG丸ｺﾞｼｯｸM-PRO" w:eastAsia="HG丸ｺﾞｼｯｸM-PRO" w:hAnsi="HG丸ｺﾞｼｯｸM-PRO" w:hint="eastAsia"/>
          <w:sz w:val="24"/>
          <w:szCs w:val="24"/>
        </w:rPr>
        <w:t>す。</w:t>
      </w:r>
    </w:p>
    <w:p w:rsidR="005419D7" w:rsidRDefault="005419D7"/>
    <w:tbl>
      <w:tblPr>
        <w:tblStyle w:val="a3"/>
        <w:tblW w:w="0" w:type="auto"/>
        <w:tblLook w:val="04A0" w:firstRow="1" w:lastRow="0" w:firstColumn="1" w:lastColumn="0" w:noHBand="0" w:noVBand="1"/>
      </w:tblPr>
      <w:tblGrid>
        <w:gridCol w:w="10536"/>
      </w:tblGrid>
      <w:tr w:rsidR="00F246DA" w:rsidTr="00F246DA">
        <w:tc>
          <w:tcPr>
            <w:tcW w:w="10536" w:type="dxa"/>
          </w:tcPr>
          <w:p w:rsidR="00480D2C" w:rsidRPr="00480D2C" w:rsidRDefault="00480D2C" w:rsidP="00480D2C">
            <w:pPr>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問</w:t>
            </w:r>
            <w:r w:rsidRPr="00480D2C">
              <w:rPr>
                <w:rFonts w:ascii="HG丸ｺﾞｼｯｸM-PRO" w:eastAsia="HG丸ｺﾞｼｯｸM-PRO" w:hAnsi="HG丸ｺﾞｼｯｸM-PRO"/>
                <w:sz w:val="24"/>
                <w:szCs w:val="24"/>
              </w:rPr>
              <w:t xml:space="preserve"> 8 </w:t>
            </w:r>
          </w:p>
          <w:p w:rsidR="00F246DA" w:rsidRDefault="00480D2C">
            <w:pPr>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医学的な所見について、厚生労働省告示における例外基準の類型に相当しない旨であったが、サービス担当者会議においては必要である結論となった。この場合は例外給付の対象となるか。</w:t>
            </w:r>
          </w:p>
          <w:p w:rsidR="00480D2C" w:rsidRPr="00480D2C" w:rsidRDefault="00480D2C">
            <w:pPr>
              <w:rPr>
                <w:rFonts w:ascii="HG丸ｺﾞｼｯｸM-PRO" w:eastAsia="HG丸ｺﾞｼｯｸM-PRO" w:hAnsi="HG丸ｺﾞｼｯｸM-PRO"/>
                <w:sz w:val="24"/>
                <w:szCs w:val="24"/>
              </w:rPr>
            </w:pPr>
          </w:p>
        </w:tc>
      </w:tr>
    </w:tbl>
    <w:p w:rsidR="00480D2C" w:rsidRPr="00480D2C" w:rsidRDefault="00480D2C" w:rsidP="00480D2C">
      <w:pPr>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（答）</w:t>
      </w:r>
    </w:p>
    <w:p w:rsidR="00480D2C" w:rsidRPr="00480D2C" w:rsidRDefault="00480D2C" w:rsidP="00480D2C">
      <w:pPr>
        <w:ind w:firstLineChars="100" w:firstLine="240"/>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主治医の意見に基づいて例外的に給付を認める制度です。</w:t>
      </w:r>
      <w:r w:rsidRPr="00480D2C">
        <w:rPr>
          <w:rFonts w:ascii="HG丸ｺﾞｼｯｸM-PRO" w:eastAsia="HG丸ｺﾞｼｯｸM-PRO" w:hAnsi="HG丸ｺﾞｼｯｸM-PRO"/>
          <w:sz w:val="24"/>
          <w:szCs w:val="24"/>
        </w:rPr>
        <w:t xml:space="preserve"> </w:t>
      </w:r>
    </w:p>
    <w:p w:rsidR="00480D2C" w:rsidRPr="00480D2C" w:rsidRDefault="00480D2C" w:rsidP="00480D2C">
      <w:pPr>
        <w:ind w:firstLineChars="100" w:firstLine="240"/>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医師の医学的な所見において例外基準の類型に相当しないときは、サービス担当者会議により</w:t>
      </w:r>
    </w:p>
    <w:p w:rsidR="005419D7" w:rsidRPr="00480D2C" w:rsidRDefault="00480D2C" w:rsidP="00480D2C">
      <w:pPr>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必要性を判断したとしても保険給付の対象となりません。</w:t>
      </w:r>
    </w:p>
    <w:p w:rsidR="005419D7" w:rsidRDefault="005419D7"/>
    <w:tbl>
      <w:tblPr>
        <w:tblStyle w:val="a3"/>
        <w:tblW w:w="0" w:type="auto"/>
        <w:tblLook w:val="04A0" w:firstRow="1" w:lastRow="0" w:firstColumn="1" w:lastColumn="0" w:noHBand="0" w:noVBand="1"/>
      </w:tblPr>
      <w:tblGrid>
        <w:gridCol w:w="10536"/>
      </w:tblGrid>
      <w:tr w:rsidR="00480D2C" w:rsidTr="00480D2C">
        <w:tc>
          <w:tcPr>
            <w:tcW w:w="10536" w:type="dxa"/>
          </w:tcPr>
          <w:p w:rsidR="00480D2C" w:rsidRPr="00480D2C" w:rsidRDefault="00480D2C" w:rsidP="00480D2C">
            <w:pPr>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問</w:t>
            </w:r>
            <w:r w:rsidRPr="00480D2C">
              <w:rPr>
                <w:rFonts w:ascii="HG丸ｺﾞｼｯｸM-PRO" w:eastAsia="HG丸ｺﾞｼｯｸM-PRO" w:hAnsi="HG丸ｺﾞｼｯｸM-PRO"/>
                <w:sz w:val="24"/>
                <w:szCs w:val="24"/>
              </w:rPr>
              <w:t xml:space="preserve"> 9 </w:t>
            </w:r>
          </w:p>
          <w:p w:rsidR="00480D2C" w:rsidRPr="00480D2C" w:rsidRDefault="00480D2C" w:rsidP="00480D2C">
            <w:pPr>
              <w:ind w:firstLineChars="100" w:firstLine="240"/>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主治医意見書を作成した主治医と異なる医師から医学的な所見を聴取してもよいか。</w:t>
            </w:r>
          </w:p>
          <w:p w:rsidR="00480D2C" w:rsidRPr="00480D2C" w:rsidRDefault="00480D2C">
            <w:pPr>
              <w:rPr>
                <w:rFonts w:ascii="HG丸ｺﾞｼｯｸM-PRO" w:eastAsia="HG丸ｺﾞｼｯｸM-PRO" w:hAnsi="HG丸ｺﾞｼｯｸM-PRO"/>
                <w:szCs w:val="21"/>
              </w:rPr>
            </w:pPr>
          </w:p>
        </w:tc>
      </w:tr>
    </w:tbl>
    <w:p w:rsidR="005419D7" w:rsidRDefault="005419D7"/>
    <w:p w:rsidR="00480D2C" w:rsidRPr="00480D2C" w:rsidRDefault="00480D2C" w:rsidP="00480D2C">
      <w:pPr>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（答）</w:t>
      </w:r>
      <w:r w:rsidRPr="00480D2C">
        <w:rPr>
          <w:rFonts w:ascii="HG丸ｺﾞｼｯｸM-PRO" w:eastAsia="HG丸ｺﾞｼｯｸM-PRO" w:hAnsi="HG丸ｺﾞｼｯｸM-PRO"/>
          <w:sz w:val="24"/>
          <w:szCs w:val="24"/>
        </w:rPr>
        <w:t xml:space="preserve"> </w:t>
      </w:r>
    </w:p>
    <w:p w:rsidR="00480D2C" w:rsidRPr="00480D2C" w:rsidRDefault="00480D2C" w:rsidP="00480D2C">
      <w:pPr>
        <w:ind w:firstLineChars="100" w:firstLine="240"/>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福祉用具を必要としている状態を判断できる医師の所見であれば、主治医と異なる医師から</w:t>
      </w:r>
    </w:p>
    <w:p w:rsidR="00480D2C" w:rsidRPr="00480D2C" w:rsidRDefault="00480D2C" w:rsidP="00480D2C">
      <w:pPr>
        <w:rPr>
          <w:rFonts w:ascii="HG丸ｺﾞｼｯｸM-PRO" w:eastAsia="HG丸ｺﾞｼｯｸM-PRO" w:hAnsi="HG丸ｺﾞｼｯｸM-PRO"/>
          <w:sz w:val="24"/>
          <w:szCs w:val="24"/>
        </w:rPr>
      </w:pPr>
      <w:r w:rsidRPr="00480D2C">
        <w:rPr>
          <w:rFonts w:ascii="HG丸ｺﾞｼｯｸM-PRO" w:eastAsia="HG丸ｺﾞｼｯｸM-PRO" w:hAnsi="HG丸ｺﾞｼｯｸM-PRO" w:hint="eastAsia"/>
          <w:sz w:val="24"/>
          <w:szCs w:val="24"/>
        </w:rPr>
        <w:t>聴取することも可能です。</w:t>
      </w:r>
    </w:p>
    <w:p w:rsidR="00480D2C" w:rsidRDefault="00480D2C"/>
    <w:p w:rsidR="00480D2C" w:rsidRDefault="00480D2C"/>
    <w:sectPr w:rsidR="00480D2C" w:rsidSect="007B2863">
      <w:pgSz w:w="11906" w:h="16838"/>
      <w:pgMar w:top="510" w:right="680" w:bottom="454" w:left="680" w:header="851" w:footer="992" w:gutter="0"/>
      <w:pgBorders w:offsetFrom="page">
        <w:top w:val="single" w:sz="4" w:space="24" w:color="92D050"/>
        <w:left w:val="single" w:sz="4" w:space="24" w:color="92D050"/>
        <w:bottom w:val="single" w:sz="4" w:space="24" w:color="92D050"/>
        <w:right w:val="single" w:sz="4" w:space="24" w:color="92D05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920" w:rsidRDefault="00875920" w:rsidP="00480D2C">
      <w:r>
        <w:separator/>
      </w:r>
    </w:p>
  </w:endnote>
  <w:endnote w:type="continuationSeparator" w:id="0">
    <w:p w:rsidR="00875920" w:rsidRDefault="00875920" w:rsidP="0048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920" w:rsidRDefault="00875920" w:rsidP="00480D2C">
      <w:r>
        <w:separator/>
      </w:r>
    </w:p>
  </w:footnote>
  <w:footnote w:type="continuationSeparator" w:id="0">
    <w:p w:rsidR="00875920" w:rsidRDefault="00875920" w:rsidP="00480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D8"/>
    <w:rsid w:val="00011369"/>
    <w:rsid w:val="00031778"/>
    <w:rsid w:val="00085D7E"/>
    <w:rsid w:val="001062E9"/>
    <w:rsid w:val="00480D2C"/>
    <w:rsid w:val="005419D7"/>
    <w:rsid w:val="007B2863"/>
    <w:rsid w:val="00875920"/>
    <w:rsid w:val="008842DD"/>
    <w:rsid w:val="00A1001F"/>
    <w:rsid w:val="00A9175B"/>
    <w:rsid w:val="00BC24D8"/>
    <w:rsid w:val="00D11C12"/>
    <w:rsid w:val="00F2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97ED11"/>
  <w15:chartTrackingRefBased/>
  <w15:docId w15:val="{BF062A3C-40F9-4817-B954-8A130F4B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0D2C"/>
    <w:pPr>
      <w:tabs>
        <w:tab w:val="center" w:pos="4252"/>
        <w:tab w:val="right" w:pos="8504"/>
      </w:tabs>
      <w:snapToGrid w:val="0"/>
    </w:pPr>
  </w:style>
  <w:style w:type="character" w:customStyle="1" w:styleId="a5">
    <w:name w:val="ヘッダー (文字)"/>
    <w:basedOn w:val="a0"/>
    <w:link w:val="a4"/>
    <w:uiPriority w:val="99"/>
    <w:rsid w:val="00480D2C"/>
  </w:style>
  <w:style w:type="paragraph" w:styleId="a6">
    <w:name w:val="footer"/>
    <w:basedOn w:val="a"/>
    <w:link w:val="a7"/>
    <w:uiPriority w:val="99"/>
    <w:unhideWhenUsed/>
    <w:rsid w:val="00480D2C"/>
    <w:pPr>
      <w:tabs>
        <w:tab w:val="center" w:pos="4252"/>
        <w:tab w:val="right" w:pos="8504"/>
      </w:tabs>
      <w:snapToGrid w:val="0"/>
    </w:pPr>
  </w:style>
  <w:style w:type="character" w:customStyle="1" w:styleId="a7">
    <w:name w:val="フッター (文字)"/>
    <w:basedOn w:val="a0"/>
    <w:link w:val="a6"/>
    <w:uiPriority w:val="99"/>
    <w:rsid w:val="0048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高齢介護課</dc:creator>
  <cp:keywords/>
  <dc:description/>
  <cp:lastModifiedBy>名越　信介</cp:lastModifiedBy>
  <cp:revision>2</cp:revision>
  <cp:lastPrinted>2024-01-04T06:47:00Z</cp:lastPrinted>
  <dcterms:created xsi:type="dcterms:W3CDTF">2024-01-04T06:47:00Z</dcterms:created>
  <dcterms:modified xsi:type="dcterms:W3CDTF">2024-01-04T06:47:00Z</dcterms:modified>
</cp:coreProperties>
</file>