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C4C41" w14:textId="6022B48C" w:rsidR="00725F23" w:rsidRPr="00D82994" w:rsidRDefault="00D319EF" w:rsidP="00725F23">
      <w:pPr>
        <w:jc w:val="center"/>
      </w:pPr>
      <w:r w:rsidRPr="00D82994">
        <w:rPr>
          <w:rFonts w:hint="eastAsia"/>
        </w:rPr>
        <w:t>仕様書</w:t>
      </w:r>
    </w:p>
    <w:p w14:paraId="6EF18C48" w14:textId="77777777" w:rsidR="00D319EF" w:rsidRPr="00D82994" w:rsidRDefault="00D319EF" w:rsidP="00D319EF">
      <w:pPr>
        <w:jc w:val="center"/>
      </w:pPr>
    </w:p>
    <w:p w14:paraId="5F0E658C" w14:textId="07525A20" w:rsidR="00D319EF" w:rsidRPr="00D82994" w:rsidRDefault="00D319EF" w:rsidP="00D319EF">
      <w:pPr>
        <w:pStyle w:val="1"/>
      </w:pPr>
      <w:r w:rsidRPr="00D82994">
        <w:rPr>
          <w:rFonts w:hint="eastAsia"/>
        </w:rPr>
        <w:t>件名</w:t>
      </w:r>
    </w:p>
    <w:p w14:paraId="34398F19" w14:textId="684A7500" w:rsidR="00D319EF" w:rsidRPr="00D82994" w:rsidRDefault="00D319EF" w:rsidP="00D319EF">
      <w:r w:rsidRPr="00D82994">
        <w:rPr>
          <w:rFonts w:hint="eastAsia"/>
        </w:rPr>
        <w:t xml:space="preserve">　</w:t>
      </w:r>
      <w:r w:rsidR="006F32DE" w:rsidRPr="00D82994">
        <w:rPr>
          <w:rFonts w:hint="eastAsia"/>
        </w:rPr>
        <w:t xml:space="preserve">　マイナンバー系</w:t>
      </w:r>
      <w:r w:rsidR="00630EF6">
        <w:rPr>
          <w:rFonts w:hint="eastAsia"/>
        </w:rPr>
        <w:t>NW</w:t>
      </w:r>
      <w:r w:rsidR="00B460F3">
        <w:rPr>
          <w:rFonts w:hint="eastAsia"/>
        </w:rPr>
        <w:t>端末</w:t>
      </w:r>
      <w:r w:rsidR="0076716E">
        <w:rPr>
          <w:rFonts w:hint="eastAsia"/>
        </w:rPr>
        <w:t>等</w:t>
      </w:r>
      <w:r w:rsidR="00B460F3">
        <w:rPr>
          <w:rFonts w:hint="eastAsia"/>
        </w:rPr>
        <w:t>更新</w:t>
      </w:r>
      <w:r w:rsidR="0076716E">
        <w:rPr>
          <w:rFonts w:hint="eastAsia"/>
        </w:rPr>
        <w:t>業務</w:t>
      </w:r>
    </w:p>
    <w:p w14:paraId="28A29147" w14:textId="77777777" w:rsidR="00D319EF" w:rsidRPr="0076716E" w:rsidRDefault="00D319EF" w:rsidP="00D319EF"/>
    <w:p w14:paraId="62826972" w14:textId="2242C133" w:rsidR="00D319EF" w:rsidRPr="00D82994" w:rsidRDefault="00D319EF" w:rsidP="00D319EF">
      <w:pPr>
        <w:pStyle w:val="1"/>
      </w:pPr>
      <w:r w:rsidRPr="00D82994">
        <w:rPr>
          <w:rFonts w:hint="eastAsia"/>
        </w:rPr>
        <w:t>目的</w:t>
      </w:r>
    </w:p>
    <w:p w14:paraId="55EFC7A6" w14:textId="4B6E78E2" w:rsidR="006F32DE" w:rsidRPr="00D82994" w:rsidRDefault="001E13AC" w:rsidP="006F32DE">
      <w:pPr>
        <w:ind w:leftChars="100" w:left="240" w:firstLineChars="100" w:firstLine="240"/>
      </w:pPr>
      <w:r w:rsidRPr="00D82994">
        <w:rPr>
          <w:rFonts w:hint="eastAsia"/>
        </w:rPr>
        <w:t>守口市においては、「</w:t>
      </w:r>
      <w:r w:rsidR="00595BA5" w:rsidRPr="00D82994">
        <w:rPr>
          <w:rFonts w:hint="eastAsia"/>
        </w:rPr>
        <w:t>自治体情報システムの</w:t>
      </w:r>
      <w:r w:rsidR="003E5E7B" w:rsidRPr="00D82994">
        <w:rPr>
          <w:rFonts w:hint="eastAsia"/>
        </w:rPr>
        <w:t>標準化</w:t>
      </w:r>
      <w:r w:rsidR="00595BA5" w:rsidRPr="00D82994">
        <w:rPr>
          <w:rFonts w:hint="eastAsia"/>
        </w:rPr>
        <w:t>・共通化</w:t>
      </w:r>
      <w:r w:rsidRPr="00D82994">
        <w:rPr>
          <w:rFonts w:hint="eastAsia"/>
        </w:rPr>
        <w:t>」</w:t>
      </w:r>
      <w:r w:rsidR="0076716E">
        <w:rPr>
          <w:rFonts w:hint="eastAsia"/>
        </w:rPr>
        <w:t>による標準準拠システムの稼働に合わせ、</w:t>
      </w:r>
      <w:r w:rsidRPr="00D82994">
        <w:rPr>
          <w:rFonts w:hint="eastAsia"/>
        </w:rPr>
        <w:t>新たに調達するPC端末（以下「</w:t>
      </w:r>
      <w:r w:rsidR="006F32DE" w:rsidRPr="00D82994">
        <w:rPr>
          <w:rFonts w:hint="eastAsia"/>
        </w:rPr>
        <w:t>新規</w:t>
      </w:r>
      <w:r w:rsidRPr="00D82994">
        <w:rPr>
          <w:rFonts w:hint="eastAsia"/>
        </w:rPr>
        <w:t>PC端末」という。）を使用することとした。</w:t>
      </w:r>
    </w:p>
    <w:p w14:paraId="26CBD47E" w14:textId="09E14D74" w:rsidR="00D319EF" w:rsidRPr="00D82994" w:rsidRDefault="0076716E" w:rsidP="006F32DE">
      <w:pPr>
        <w:ind w:leftChars="100" w:left="240" w:firstLineChars="100" w:firstLine="240"/>
      </w:pPr>
      <w:r>
        <w:rPr>
          <w:rFonts w:hint="eastAsia"/>
        </w:rPr>
        <w:t>そのため、</w:t>
      </w:r>
      <w:r w:rsidR="006F32DE" w:rsidRPr="00D82994">
        <w:rPr>
          <w:rFonts w:hint="eastAsia"/>
        </w:rPr>
        <w:t>本</w:t>
      </w:r>
      <w:r w:rsidR="00BD32DB">
        <w:rPr>
          <w:rFonts w:hint="eastAsia"/>
        </w:rPr>
        <w:t>仕様書</w:t>
      </w:r>
      <w:r w:rsidR="006F32DE" w:rsidRPr="00D82994">
        <w:rPr>
          <w:rFonts w:hint="eastAsia"/>
        </w:rPr>
        <w:t>では、</w:t>
      </w:r>
      <w:r>
        <w:rPr>
          <w:rFonts w:hint="eastAsia"/>
        </w:rPr>
        <w:t>新規PC端末を調達し、現行のマイナンバー系ネットワークで稼働している基盤システム上において正常に稼働するための必要な環境を</w:t>
      </w:r>
      <w:r w:rsidR="006F32DE" w:rsidRPr="00D82994">
        <w:rPr>
          <w:rFonts w:hint="eastAsia"/>
        </w:rPr>
        <w:t>構築</w:t>
      </w:r>
      <w:r>
        <w:rPr>
          <w:rFonts w:hint="eastAsia"/>
        </w:rPr>
        <w:t>する</w:t>
      </w:r>
      <w:r w:rsidR="00BD32DB">
        <w:rPr>
          <w:rFonts w:hint="eastAsia"/>
        </w:rPr>
        <w:t>ことを示す</w:t>
      </w:r>
      <w:r w:rsidR="006F32DE" w:rsidRPr="00D82994">
        <w:rPr>
          <w:rFonts w:hint="eastAsia"/>
        </w:rPr>
        <w:t>。</w:t>
      </w:r>
      <w:r w:rsidR="00BD32DB">
        <w:rPr>
          <w:rFonts w:hint="eastAsia"/>
        </w:rPr>
        <w:t>また、併せてそれらの賃貸借に関する要件を示す。</w:t>
      </w:r>
    </w:p>
    <w:p w14:paraId="193C2E06" w14:textId="77777777" w:rsidR="0090625B" w:rsidRPr="008850A7" w:rsidRDefault="0090625B" w:rsidP="0090625B">
      <w:pPr>
        <w:ind w:left="840"/>
      </w:pPr>
    </w:p>
    <w:p w14:paraId="5D77D791" w14:textId="36BCBFCE" w:rsidR="00D319EF" w:rsidRPr="00D82994" w:rsidRDefault="00D319EF" w:rsidP="00D319EF">
      <w:pPr>
        <w:pStyle w:val="1"/>
      </w:pPr>
      <w:r w:rsidRPr="00D82994">
        <w:rPr>
          <w:rFonts w:hint="eastAsia"/>
        </w:rPr>
        <w:t>業務</w:t>
      </w:r>
      <w:r w:rsidR="0090625B" w:rsidRPr="00D82994">
        <w:rPr>
          <w:rFonts w:hint="eastAsia"/>
        </w:rPr>
        <w:t>概要</w:t>
      </w:r>
      <w:r w:rsidR="008850A7">
        <w:rPr>
          <w:rFonts w:hint="eastAsia"/>
        </w:rPr>
        <w:t>及び実施期間</w:t>
      </w:r>
    </w:p>
    <w:p w14:paraId="17B258E5" w14:textId="4D0A3A19" w:rsidR="00D319EF" w:rsidRDefault="008850A7" w:rsidP="003F7D9C">
      <w:pPr>
        <w:pStyle w:val="2"/>
        <w:numPr>
          <w:ilvl w:val="0"/>
          <w:numId w:val="10"/>
        </w:numPr>
        <w:ind w:left="993" w:hanging="755"/>
      </w:pPr>
      <w:r>
        <w:rPr>
          <w:rFonts w:hint="eastAsia"/>
        </w:rPr>
        <w:t>新規PC端末280台の調達及び環境構築</w:t>
      </w:r>
    </w:p>
    <w:p w14:paraId="131CDDDF" w14:textId="1A18DBCE" w:rsidR="008850A7" w:rsidRPr="008850A7" w:rsidRDefault="008850A7" w:rsidP="00636C57">
      <w:pPr>
        <w:pStyle w:val="3"/>
      </w:pPr>
      <w:r>
        <w:rPr>
          <w:rFonts w:hint="eastAsia"/>
        </w:rPr>
        <w:t>業務概要</w:t>
      </w:r>
    </w:p>
    <w:p w14:paraId="3B2B0A4E" w14:textId="748770BE" w:rsidR="006F32DE" w:rsidRDefault="008850A7" w:rsidP="00636C57">
      <w:pPr>
        <w:pStyle w:val="30"/>
      </w:pPr>
      <w:r>
        <w:rPr>
          <w:rFonts w:hint="eastAsia"/>
        </w:rPr>
        <w:t>新規PC端末を280台調達し、マイナンバー系ネットワークで稼働している基盤システム上において正常に稼働するための環境構築を実施する。</w:t>
      </w:r>
    </w:p>
    <w:p w14:paraId="1BDF2751" w14:textId="7168A346" w:rsidR="008850A7" w:rsidRDefault="008850A7" w:rsidP="00636C57">
      <w:pPr>
        <w:pStyle w:val="3"/>
      </w:pPr>
      <w:r>
        <w:rPr>
          <w:rFonts w:hint="eastAsia"/>
        </w:rPr>
        <w:t>実施期間</w:t>
      </w:r>
    </w:p>
    <w:p w14:paraId="0DB2CAA4" w14:textId="252CE393" w:rsidR="008850A7" w:rsidRPr="008850A7" w:rsidRDefault="0040362C" w:rsidP="00636C57">
      <w:pPr>
        <w:pStyle w:val="30"/>
      </w:pPr>
      <w:r>
        <w:rPr>
          <w:rFonts w:hint="eastAsia"/>
        </w:rPr>
        <w:t>契約締結日から令和７年11月30日（日）</w:t>
      </w:r>
    </w:p>
    <w:p w14:paraId="2D80497D" w14:textId="4CD953B8" w:rsidR="0040362C" w:rsidRDefault="00BD32DB" w:rsidP="00BD32DB">
      <w:pPr>
        <w:pStyle w:val="2"/>
      </w:pPr>
      <w:r>
        <w:rPr>
          <w:rFonts w:hint="eastAsia"/>
        </w:rPr>
        <w:t>賃貸借</w:t>
      </w:r>
    </w:p>
    <w:p w14:paraId="5C9B84D3" w14:textId="3C622B68" w:rsidR="00BD32DB" w:rsidRDefault="00BD32DB" w:rsidP="003F7D9C">
      <w:pPr>
        <w:pStyle w:val="3"/>
        <w:numPr>
          <w:ilvl w:val="0"/>
          <w:numId w:val="16"/>
        </w:numPr>
      </w:pPr>
      <w:r>
        <w:rPr>
          <w:rFonts w:hint="eastAsia"/>
        </w:rPr>
        <w:t>業務概要</w:t>
      </w:r>
    </w:p>
    <w:p w14:paraId="21C35E18" w14:textId="6FC176C3" w:rsidR="00BD32DB" w:rsidRPr="00BD32DB" w:rsidRDefault="00636C57" w:rsidP="00BD32DB">
      <w:pPr>
        <w:pStyle w:val="30"/>
      </w:pPr>
      <w:r>
        <w:rPr>
          <w:rFonts w:hint="eastAsia"/>
        </w:rPr>
        <w:t>（１）で</w:t>
      </w:r>
      <w:r w:rsidR="0010202C">
        <w:rPr>
          <w:rFonts w:hint="eastAsia"/>
        </w:rPr>
        <w:t>調達等した機器に係る賃貸借を実施する。</w:t>
      </w:r>
    </w:p>
    <w:p w14:paraId="0A766DFA" w14:textId="1C7C45CE" w:rsidR="00BD32DB" w:rsidRPr="00BD32DB" w:rsidRDefault="00BD32DB" w:rsidP="00BD32DB">
      <w:pPr>
        <w:pStyle w:val="3"/>
      </w:pPr>
      <w:r>
        <w:rPr>
          <w:rFonts w:hint="eastAsia"/>
        </w:rPr>
        <w:t>賃貸借期間</w:t>
      </w:r>
    </w:p>
    <w:p w14:paraId="5EFD9004" w14:textId="177A0058" w:rsidR="00BD32DB" w:rsidRPr="00D82994" w:rsidRDefault="00BD32DB" w:rsidP="00BD32DB">
      <w:pPr>
        <w:pStyle w:val="30"/>
      </w:pPr>
      <w:r>
        <w:rPr>
          <w:rFonts w:hint="eastAsia"/>
        </w:rPr>
        <w:t>令和</w:t>
      </w:r>
      <w:r w:rsidR="00923BAF">
        <w:rPr>
          <w:rFonts w:hint="eastAsia"/>
        </w:rPr>
        <w:t>７</w:t>
      </w:r>
      <w:r>
        <w:rPr>
          <w:rFonts w:hint="eastAsia"/>
        </w:rPr>
        <w:t>年</w:t>
      </w:r>
      <w:r w:rsidR="00923BAF">
        <w:rPr>
          <w:rFonts w:hint="eastAsia"/>
        </w:rPr>
        <w:t>12</w:t>
      </w:r>
      <w:r>
        <w:rPr>
          <w:rFonts w:hint="eastAsia"/>
        </w:rPr>
        <w:t>月1日（</w:t>
      </w:r>
      <w:r w:rsidR="00923BAF">
        <w:rPr>
          <w:rFonts w:hint="eastAsia"/>
        </w:rPr>
        <w:t>月</w:t>
      </w:r>
      <w:r>
        <w:rPr>
          <w:rFonts w:hint="eastAsia"/>
        </w:rPr>
        <w:t>）</w:t>
      </w:r>
      <w:r w:rsidRPr="00D82994">
        <w:rPr>
          <w:rFonts w:hint="eastAsia"/>
        </w:rPr>
        <w:t>から令和</w:t>
      </w:r>
      <w:r>
        <w:rPr>
          <w:rFonts w:hint="eastAsia"/>
        </w:rPr>
        <w:t>12</w:t>
      </w:r>
      <w:r w:rsidRPr="00D82994">
        <w:rPr>
          <w:rFonts w:hint="eastAsia"/>
        </w:rPr>
        <w:t>年</w:t>
      </w:r>
      <w:r>
        <w:rPr>
          <w:rFonts w:hint="eastAsia"/>
        </w:rPr>
        <w:t>７</w:t>
      </w:r>
      <w:r w:rsidRPr="00D82994">
        <w:rPr>
          <w:rFonts w:hint="eastAsia"/>
        </w:rPr>
        <w:t>月31日（</w:t>
      </w:r>
      <w:r>
        <w:rPr>
          <w:rFonts w:hint="eastAsia"/>
        </w:rPr>
        <w:t>水</w:t>
      </w:r>
      <w:r w:rsidRPr="00D82994">
        <w:rPr>
          <w:rFonts w:hint="eastAsia"/>
        </w:rPr>
        <w:t>）まで</w:t>
      </w:r>
    </w:p>
    <w:p w14:paraId="2DE17C98" w14:textId="77777777" w:rsidR="00BD32DB" w:rsidRDefault="00BD32DB" w:rsidP="0040362C">
      <w:pPr>
        <w:pStyle w:val="30"/>
      </w:pPr>
    </w:p>
    <w:p w14:paraId="77662F98" w14:textId="77777777" w:rsidR="00E7333D" w:rsidRPr="00D82994" w:rsidRDefault="00E7333D" w:rsidP="00E7333D">
      <w:pPr>
        <w:pStyle w:val="1"/>
      </w:pPr>
      <w:r w:rsidRPr="00D82994">
        <w:rPr>
          <w:rFonts w:hint="eastAsia"/>
        </w:rPr>
        <w:t>セキュリティ要件</w:t>
      </w:r>
    </w:p>
    <w:p w14:paraId="263CC0DF" w14:textId="77777777" w:rsidR="00E7333D" w:rsidRPr="00D82994" w:rsidRDefault="00E7333D" w:rsidP="003F7D9C">
      <w:pPr>
        <w:pStyle w:val="2"/>
        <w:numPr>
          <w:ilvl w:val="0"/>
          <w:numId w:val="14"/>
        </w:numPr>
        <w:ind w:left="993" w:hanging="755"/>
      </w:pPr>
      <w:r w:rsidRPr="00D82994">
        <w:rPr>
          <w:rFonts w:hint="eastAsia"/>
        </w:rPr>
        <w:t>本業務</w:t>
      </w:r>
      <w:r w:rsidRPr="00D82994">
        <w:t>において、</w:t>
      </w:r>
      <w:r w:rsidRPr="00D82994">
        <w:rPr>
          <w:rFonts w:hint="eastAsia"/>
        </w:rPr>
        <w:t>発注者</w:t>
      </w:r>
      <w:r w:rsidRPr="00D82994">
        <w:t>の意図しない変更や機密情報の窃取等が行われないことを保証する管理が、一貫した品質保証体制の下でなされていること。</w:t>
      </w:r>
    </w:p>
    <w:p w14:paraId="03BFFF29" w14:textId="77777777" w:rsidR="00E7333D" w:rsidRPr="00D82994" w:rsidRDefault="00E7333D" w:rsidP="00E7333D">
      <w:pPr>
        <w:pStyle w:val="2"/>
      </w:pPr>
      <w:r w:rsidRPr="00D82994">
        <w:rPr>
          <w:rFonts w:hint="eastAsia"/>
        </w:rPr>
        <w:lastRenderedPageBreak/>
        <w:t>発注者</w:t>
      </w:r>
      <w:r w:rsidRPr="00D82994">
        <w:t>の意図しない変更や機密情報の窃取等が行われないことを保証するための具体的な管理手順や品質保証体制を証明する書類（例えば、品質保証体制の責任者や各担当者がアクセス可能な範囲等を示した管理体制図）を発注者との協議の上、必要と判断された場合は提出すること。また、第三者機関による品質保証体制を証明する書類等が提出可能な場合は、提出すること。</w:t>
      </w:r>
    </w:p>
    <w:p w14:paraId="77AC7AB1" w14:textId="77777777" w:rsidR="00E7333D" w:rsidRPr="00D82994" w:rsidRDefault="00E7333D" w:rsidP="00E7333D">
      <w:pPr>
        <w:pStyle w:val="2"/>
      </w:pPr>
      <w:r w:rsidRPr="00D82994">
        <w:rPr>
          <w:rFonts w:hint="eastAsia"/>
        </w:rPr>
        <w:t>本業務</w:t>
      </w:r>
      <w:r w:rsidRPr="00D82994">
        <w:t>に</w:t>
      </w:r>
      <w:r w:rsidRPr="00D82994">
        <w:rPr>
          <w:rFonts w:hint="eastAsia"/>
        </w:rPr>
        <w:t>おいて</w:t>
      </w:r>
      <w:r w:rsidRPr="00D82994">
        <w:t>発注者の意図しない変更が行われるなどの不正が見つかったときに、追跡調査や立入検査等、発注者と連携して原因を調査し、排除するための手順及び体制を整備していること。（例えば、運用・保守業務におけるシステムの操作ログや作業履歴等を記録し、発注元から要求された場合には提出させるようにする等）また、当該手順及び体制が妥当であることを証明するための書類を発注者との協議の上、必要と判断された場合は提出すること。</w:t>
      </w:r>
    </w:p>
    <w:p w14:paraId="2EEBDE59" w14:textId="77777777" w:rsidR="00E7333D" w:rsidRPr="00D82994" w:rsidRDefault="00E7333D" w:rsidP="00E7333D">
      <w:pPr>
        <w:pStyle w:val="2"/>
      </w:pPr>
      <w:r w:rsidRPr="00D82994">
        <w:rPr>
          <w:rFonts w:hint="eastAsia"/>
        </w:rPr>
        <w:t>本業務</w:t>
      </w:r>
      <w:r w:rsidRPr="00D82994">
        <w:t>の各工程において、情報セキュリティに係るサプライチェーン・リスクを低減する対策が行われていること。</w:t>
      </w:r>
    </w:p>
    <w:p w14:paraId="29BDD486" w14:textId="77777777" w:rsidR="00E7333D" w:rsidRPr="00D82994" w:rsidRDefault="00E7333D" w:rsidP="00E7333D">
      <w:pPr>
        <w:pStyle w:val="2"/>
      </w:pPr>
      <w:r w:rsidRPr="00D82994">
        <w:t>セキュリティ関連のテストの実施結果が確認できること。</w:t>
      </w:r>
      <w:r w:rsidRPr="00D82994">
        <w:rPr>
          <w:rFonts w:hint="eastAsia"/>
        </w:rPr>
        <w:t>情報システムに対する</w:t>
      </w:r>
      <w:r w:rsidRPr="00D82994">
        <w:t>脆弱性検査</w:t>
      </w:r>
      <w:r w:rsidRPr="00D82994">
        <w:rPr>
          <w:rFonts w:hint="eastAsia"/>
        </w:rPr>
        <w:t>を実施する場合に</w:t>
      </w:r>
      <w:r w:rsidRPr="00D82994">
        <w:t>ついては、「デジタル庁　政府情報システムにおける脆弱性診断ガイドライン」の実施基準を満たすように、脆弱性診断の実施、検出された脆弱性への対応を行うこと。</w:t>
      </w:r>
    </w:p>
    <w:p w14:paraId="728EEA80" w14:textId="77777777" w:rsidR="00E7333D" w:rsidRPr="00D82994" w:rsidRDefault="00E7333D" w:rsidP="00E7333D">
      <w:pPr>
        <w:pStyle w:val="2"/>
      </w:pPr>
      <w:r w:rsidRPr="00D82994">
        <w:rPr>
          <w:rFonts w:hint="eastAsia"/>
        </w:rPr>
        <w:t>また、脆弱性検査の終了時には実施内容及び結果を脆弱性検査結果報告書に取りまとめること。</w:t>
      </w:r>
    </w:p>
    <w:p w14:paraId="6FC717D3" w14:textId="77777777" w:rsidR="00E7333D" w:rsidRPr="00D82994" w:rsidRDefault="00E7333D" w:rsidP="00E7333D">
      <w:pPr>
        <w:pStyle w:val="2"/>
      </w:pPr>
      <w:r w:rsidRPr="00D82994">
        <w:rPr>
          <w:rFonts w:hint="eastAsia"/>
        </w:rPr>
        <w:t>行政</w:t>
      </w:r>
      <w:r w:rsidRPr="00D82994">
        <w:t>情報システムにおいて含有されやすいセキュリティ上の問題点を下表に示す。各項目に対して漏れなく対応すること。</w:t>
      </w:r>
    </w:p>
    <w:tbl>
      <w:tblPr>
        <w:tblStyle w:val="af3"/>
        <w:tblW w:w="7512" w:type="dxa"/>
        <w:tblInd w:w="988" w:type="dxa"/>
        <w:tblLook w:val="04A0" w:firstRow="1" w:lastRow="0" w:firstColumn="1" w:lastColumn="0" w:noHBand="0" w:noVBand="1"/>
      </w:tblPr>
      <w:tblGrid>
        <w:gridCol w:w="456"/>
        <w:gridCol w:w="1670"/>
        <w:gridCol w:w="5386"/>
      </w:tblGrid>
      <w:tr w:rsidR="00E7333D" w:rsidRPr="00D82994" w14:paraId="3006E964" w14:textId="77777777" w:rsidTr="00C36C36">
        <w:trPr>
          <w:trHeight w:val="617"/>
          <w:tblHeader/>
        </w:trPr>
        <w:tc>
          <w:tcPr>
            <w:tcW w:w="456" w:type="dxa"/>
            <w:shd w:val="clear" w:color="auto" w:fill="F2F2F2" w:themeFill="background1" w:themeFillShade="F2"/>
            <w:vAlign w:val="center"/>
          </w:tcPr>
          <w:p w14:paraId="43E9E613" w14:textId="77777777" w:rsidR="00E7333D" w:rsidRPr="0040362C" w:rsidRDefault="00E7333D" w:rsidP="00C36C36">
            <w:pPr>
              <w:pStyle w:val="TableTitle"/>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lastRenderedPageBreak/>
              <w:t>項番</w:t>
            </w:r>
          </w:p>
        </w:tc>
        <w:tc>
          <w:tcPr>
            <w:tcW w:w="1670" w:type="dxa"/>
            <w:shd w:val="clear" w:color="auto" w:fill="F2F2F2" w:themeFill="background1" w:themeFillShade="F2"/>
            <w:vAlign w:val="center"/>
          </w:tcPr>
          <w:p w14:paraId="7F2C3A72" w14:textId="77777777" w:rsidR="00E7333D" w:rsidRPr="0040362C" w:rsidRDefault="00E7333D" w:rsidP="00C36C36">
            <w:pPr>
              <w:pStyle w:val="TableTitle"/>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要因</w:t>
            </w:r>
          </w:p>
        </w:tc>
        <w:tc>
          <w:tcPr>
            <w:tcW w:w="5386" w:type="dxa"/>
            <w:shd w:val="clear" w:color="auto" w:fill="F2F2F2" w:themeFill="background1" w:themeFillShade="F2"/>
            <w:vAlign w:val="center"/>
          </w:tcPr>
          <w:p w14:paraId="5ECB158F" w14:textId="77777777" w:rsidR="00E7333D" w:rsidRPr="0040362C" w:rsidRDefault="00E7333D" w:rsidP="00C36C36">
            <w:pPr>
              <w:pStyle w:val="TableTitle"/>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セキュリティ上の問題点</w:t>
            </w:r>
          </w:p>
        </w:tc>
      </w:tr>
      <w:tr w:rsidR="00E7333D" w:rsidRPr="00D82994" w14:paraId="3B3BE535" w14:textId="77777777" w:rsidTr="00C36C36">
        <w:trPr>
          <w:trHeight w:val="1629"/>
          <w:tblHeader/>
        </w:trPr>
        <w:tc>
          <w:tcPr>
            <w:tcW w:w="456" w:type="dxa"/>
            <w:vAlign w:val="center"/>
          </w:tcPr>
          <w:p w14:paraId="14345E06"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1</w:t>
            </w:r>
          </w:p>
        </w:tc>
        <w:tc>
          <w:tcPr>
            <w:tcW w:w="1670" w:type="dxa"/>
            <w:vAlign w:val="center"/>
          </w:tcPr>
          <w:p w14:paraId="3807C49A"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認証管理不備</w:t>
            </w:r>
          </w:p>
        </w:tc>
        <w:tc>
          <w:tcPr>
            <w:tcW w:w="5386" w:type="dxa"/>
            <w:vAlign w:val="center"/>
          </w:tcPr>
          <w:p w14:paraId="1D0E192C" w14:textId="77777777" w:rsidR="00E7333D" w:rsidRPr="0040362C" w:rsidRDefault="00E7333D" w:rsidP="003F7D9C">
            <w:pPr>
              <w:pStyle w:val="af8"/>
              <w:numPr>
                <w:ilvl w:val="2"/>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共用アカウントが使用される際に、利用者特定の仕組みや取扱いに関するルールが整備されていない</w:t>
            </w:r>
          </w:p>
          <w:p w14:paraId="40E85C90"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推測されやすい脆弱なパスワードが使用されている</w:t>
            </w:r>
          </w:p>
          <w:p w14:paraId="2D33E744"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認証情報がファイル等に平文で書かれている</w:t>
            </w:r>
          </w:p>
        </w:tc>
      </w:tr>
      <w:tr w:rsidR="00E7333D" w:rsidRPr="00D82994" w14:paraId="31BD3118" w14:textId="77777777" w:rsidTr="00C36C36">
        <w:trPr>
          <w:trHeight w:val="1553"/>
          <w:tblHeader/>
        </w:trPr>
        <w:tc>
          <w:tcPr>
            <w:tcW w:w="456" w:type="dxa"/>
            <w:vAlign w:val="center"/>
          </w:tcPr>
          <w:p w14:paraId="03D5035D"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2</w:t>
            </w:r>
          </w:p>
        </w:tc>
        <w:tc>
          <w:tcPr>
            <w:tcW w:w="1670" w:type="dxa"/>
            <w:vAlign w:val="center"/>
          </w:tcPr>
          <w:p w14:paraId="1DEEC9D9"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アクセス制御不備</w:t>
            </w:r>
          </w:p>
        </w:tc>
        <w:tc>
          <w:tcPr>
            <w:tcW w:w="5386" w:type="dxa"/>
            <w:vAlign w:val="center"/>
          </w:tcPr>
          <w:p w14:paraId="6CC2531C"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必要な強度の認証が行われていない</w:t>
            </w:r>
          </w:p>
          <w:p w14:paraId="75FB4BBC"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ネットワーク、システムへのアクセス制限が実施されていない</w:t>
            </w:r>
          </w:p>
          <w:p w14:paraId="44956129"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アクセス権が必要最小限のアクセス権付与が守られておらず、過剰である</w:t>
            </w:r>
          </w:p>
        </w:tc>
      </w:tr>
      <w:tr w:rsidR="00E7333D" w:rsidRPr="00D82994" w14:paraId="272340C9" w14:textId="77777777" w:rsidTr="00C36C36">
        <w:trPr>
          <w:trHeight w:val="710"/>
          <w:tblHeader/>
        </w:trPr>
        <w:tc>
          <w:tcPr>
            <w:tcW w:w="456" w:type="dxa"/>
            <w:vAlign w:val="center"/>
          </w:tcPr>
          <w:p w14:paraId="42113F55"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3</w:t>
            </w:r>
          </w:p>
        </w:tc>
        <w:tc>
          <w:tcPr>
            <w:tcW w:w="1670" w:type="dxa"/>
            <w:vAlign w:val="center"/>
          </w:tcPr>
          <w:p w14:paraId="2AB78303"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暗号化不備</w:t>
            </w:r>
          </w:p>
        </w:tc>
        <w:tc>
          <w:tcPr>
            <w:tcW w:w="5386" w:type="dxa"/>
            <w:vAlign w:val="center"/>
          </w:tcPr>
          <w:p w14:paraId="5D29C97A"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重要情報が流れる各機器間の通信経路において、必要な暗号化が実施されていない</w:t>
            </w:r>
          </w:p>
        </w:tc>
      </w:tr>
      <w:tr w:rsidR="00E7333D" w:rsidRPr="00D82994" w14:paraId="2924B3F7" w14:textId="77777777" w:rsidTr="00C36C36">
        <w:trPr>
          <w:trHeight w:val="1259"/>
          <w:tblHeader/>
        </w:trPr>
        <w:tc>
          <w:tcPr>
            <w:tcW w:w="456" w:type="dxa"/>
            <w:vAlign w:val="center"/>
          </w:tcPr>
          <w:p w14:paraId="0E793557"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4</w:t>
            </w:r>
          </w:p>
        </w:tc>
        <w:tc>
          <w:tcPr>
            <w:tcW w:w="1670" w:type="dxa"/>
            <w:vAlign w:val="center"/>
          </w:tcPr>
          <w:p w14:paraId="5B0007AC"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資産管理、脆弱性管理不備</w:t>
            </w:r>
          </w:p>
        </w:tc>
        <w:tc>
          <w:tcPr>
            <w:tcW w:w="5386" w:type="dxa"/>
            <w:vAlign w:val="center"/>
          </w:tcPr>
          <w:p w14:paraId="2B332CC0"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利用しているソフトウェアや機器の状態を把握していない（最新状態を維持できていない）</w:t>
            </w:r>
          </w:p>
          <w:p w14:paraId="65487E5D"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OSやミドルウェア、ファームウェア等の脆弱性対策が適切に実施されていない</w:t>
            </w:r>
          </w:p>
        </w:tc>
      </w:tr>
      <w:tr w:rsidR="00E7333D" w:rsidRPr="00D82994" w14:paraId="38365638" w14:textId="77777777" w:rsidTr="00C36C36">
        <w:trPr>
          <w:trHeight w:val="1688"/>
          <w:tblHeader/>
        </w:trPr>
        <w:tc>
          <w:tcPr>
            <w:tcW w:w="456" w:type="dxa"/>
            <w:vAlign w:val="center"/>
          </w:tcPr>
          <w:p w14:paraId="0018E014"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5</w:t>
            </w:r>
          </w:p>
        </w:tc>
        <w:tc>
          <w:tcPr>
            <w:tcW w:w="1670" w:type="dxa"/>
            <w:vAlign w:val="center"/>
          </w:tcPr>
          <w:p w14:paraId="55590E78"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Webアプリケーションの脆弱性</w:t>
            </w:r>
          </w:p>
        </w:tc>
        <w:tc>
          <w:tcPr>
            <w:tcW w:w="5386" w:type="dxa"/>
            <w:vAlign w:val="center"/>
          </w:tcPr>
          <w:p w14:paraId="548CFC11"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SQLインジェクション、クロスサイトスクリプティング等の初歩的なWebアプリケーションの脆弱性が存在している</w:t>
            </w:r>
          </w:p>
          <w:p w14:paraId="3FAF03EC"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パラメータ改ざんにより、本来アクセスできないデータを操作できるなどの脆弱性が存在している</w:t>
            </w:r>
          </w:p>
        </w:tc>
      </w:tr>
      <w:tr w:rsidR="00E7333D" w:rsidRPr="00D82994" w14:paraId="5D050F4B" w14:textId="77777777" w:rsidTr="00C36C36">
        <w:trPr>
          <w:trHeight w:val="1273"/>
          <w:tblHeader/>
        </w:trPr>
        <w:tc>
          <w:tcPr>
            <w:tcW w:w="456" w:type="dxa"/>
            <w:vAlign w:val="center"/>
          </w:tcPr>
          <w:p w14:paraId="179661E3"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6</w:t>
            </w:r>
          </w:p>
        </w:tc>
        <w:tc>
          <w:tcPr>
            <w:tcW w:w="1670" w:type="dxa"/>
            <w:vAlign w:val="center"/>
          </w:tcPr>
          <w:p w14:paraId="7F35F623"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ログ管理不備</w:t>
            </w:r>
          </w:p>
        </w:tc>
        <w:tc>
          <w:tcPr>
            <w:tcW w:w="5386" w:type="dxa"/>
            <w:vAlign w:val="center"/>
          </w:tcPr>
          <w:p w14:paraId="54309127"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ログ取得の範囲が目的に応じて定められていない（必要なログが取得されていない）</w:t>
            </w:r>
          </w:p>
          <w:p w14:paraId="663D697F"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定期的なログの点検又は分析が実施されていない</w:t>
            </w:r>
          </w:p>
        </w:tc>
      </w:tr>
      <w:tr w:rsidR="00E7333D" w:rsidRPr="00D82994" w14:paraId="4868E503" w14:textId="77777777" w:rsidTr="00C36C36">
        <w:trPr>
          <w:trHeight w:val="1777"/>
          <w:tblHeader/>
        </w:trPr>
        <w:tc>
          <w:tcPr>
            <w:tcW w:w="456" w:type="dxa"/>
            <w:vAlign w:val="center"/>
          </w:tcPr>
          <w:p w14:paraId="26288824"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7</w:t>
            </w:r>
          </w:p>
        </w:tc>
        <w:tc>
          <w:tcPr>
            <w:tcW w:w="1670" w:type="dxa"/>
            <w:vAlign w:val="center"/>
          </w:tcPr>
          <w:p w14:paraId="7BFB8306" w14:textId="77777777" w:rsidR="00E7333D" w:rsidRPr="0040362C" w:rsidRDefault="00E7333D" w:rsidP="00C36C36">
            <w:pPr>
              <w:pStyle w:val="af8"/>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外部委託の管理不備</w:t>
            </w:r>
          </w:p>
        </w:tc>
        <w:tc>
          <w:tcPr>
            <w:tcW w:w="5386" w:type="dxa"/>
            <w:vAlign w:val="center"/>
          </w:tcPr>
          <w:p w14:paraId="7ADE74FD"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外部委託に係る契約に、遵守事項で定める委託先の情報セキュリティ対策が含まれていない</w:t>
            </w:r>
          </w:p>
          <w:p w14:paraId="433AF8D5" w14:textId="77777777" w:rsidR="00E7333D" w:rsidRPr="0040362C" w:rsidRDefault="00E7333D" w:rsidP="003F7D9C">
            <w:pPr>
              <w:pStyle w:val="af8"/>
              <w:numPr>
                <w:ilvl w:val="0"/>
                <w:numId w:val="15"/>
              </w:numPr>
              <w:ind w:leftChars="12" w:left="269" w:hangingChars="100" w:hanging="240"/>
              <w:jc w:val="both"/>
              <w:rPr>
                <w:rFonts w:asciiTheme="minorEastAsia" w:eastAsiaTheme="minorEastAsia" w:hAnsiTheme="minorEastAsia"/>
                <w:sz w:val="24"/>
                <w:szCs w:val="32"/>
              </w:rPr>
            </w:pPr>
            <w:r w:rsidRPr="0040362C">
              <w:rPr>
                <w:rFonts w:asciiTheme="minorEastAsia" w:eastAsiaTheme="minorEastAsia" w:hAnsiTheme="minorEastAsia" w:hint="eastAsia"/>
                <w:sz w:val="24"/>
                <w:szCs w:val="32"/>
              </w:rPr>
              <w:t>外部委託に係る契約に基づき、委託先における情報セキュリティ対策の履行状況を確認していない</w:t>
            </w:r>
          </w:p>
        </w:tc>
      </w:tr>
    </w:tbl>
    <w:p w14:paraId="5910DCF7" w14:textId="77777777" w:rsidR="00E7333D" w:rsidRPr="00E7333D" w:rsidRDefault="00E7333D" w:rsidP="0040362C">
      <w:pPr>
        <w:pStyle w:val="30"/>
      </w:pPr>
    </w:p>
    <w:p w14:paraId="28D58193" w14:textId="01B7FE95" w:rsidR="00976F98" w:rsidRPr="00D82994" w:rsidRDefault="00E7333D" w:rsidP="00976F98">
      <w:pPr>
        <w:pStyle w:val="1"/>
      </w:pPr>
      <w:r>
        <w:rPr>
          <w:rFonts w:hint="eastAsia"/>
        </w:rPr>
        <w:t>端末更新に係る</w:t>
      </w:r>
      <w:r w:rsidR="00976F98" w:rsidRPr="00D82994">
        <w:rPr>
          <w:rFonts w:hint="eastAsia"/>
        </w:rPr>
        <w:t>プロジェクト要件</w:t>
      </w:r>
    </w:p>
    <w:p w14:paraId="136E7475" w14:textId="74AE0520" w:rsidR="003F7D9C" w:rsidRDefault="003F7D9C" w:rsidP="003F7D9C">
      <w:pPr>
        <w:pStyle w:val="2"/>
        <w:numPr>
          <w:ilvl w:val="0"/>
          <w:numId w:val="26"/>
        </w:numPr>
        <w:ind w:left="993" w:hanging="755"/>
      </w:pPr>
      <w:r w:rsidRPr="003F7D9C">
        <w:t>本業務を適切・効率的に履行し、情報セキュリティを確保するための体制を組む。</w:t>
      </w:r>
    </w:p>
    <w:p w14:paraId="7A18EF43" w14:textId="00E9FB33" w:rsidR="003F7D9C" w:rsidRDefault="003F7D9C" w:rsidP="00AF438F">
      <w:pPr>
        <w:pStyle w:val="2"/>
      </w:pPr>
      <w:r>
        <w:rPr>
          <w:rFonts w:hint="eastAsia"/>
        </w:rPr>
        <w:t>契約締結後、</w:t>
      </w:r>
      <w:r w:rsidR="00705D38">
        <w:rPr>
          <w:rFonts w:hint="eastAsia"/>
        </w:rPr>
        <w:t>30日以内に</w:t>
      </w:r>
      <w:r>
        <w:rPr>
          <w:rFonts w:hint="eastAsia"/>
        </w:rPr>
        <w:t>本業務に係る業務</w:t>
      </w:r>
      <w:r w:rsidR="00705D38">
        <w:rPr>
          <w:rFonts w:hint="eastAsia"/>
        </w:rPr>
        <w:t>実施</w:t>
      </w:r>
      <w:r w:rsidRPr="00253DCA">
        <w:rPr>
          <w:rFonts w:hint="eastAsia"/>
        </w:rPr>
        <w:t>計画書を作成し、本市の承認を得る。</w:t>
      </w:r>
    </w:p>
    <w:p w14:paraId="3E7198EE" w14:textId="20806E6C" w:rsidR="00976F98" w:rsidRPr="00D82994" w:rsidRDefault="00976F98" w:rsidP="00AF438F">
      <w:pPr>
        <w:pStyle w:val="2"/>
      </w:pPr>
      <w:r w:rsidRPr="00D82994">
        <w:rPr>
          <w:rFonts w:hint="eastAsia"/>
        </w:rPr>
        <w:lastRenderedPageBreak/>
        <w:t>プロジェクト体制及び役割に関する留意事項</w:t>
      </w:r>
    </w:p>
    <w:p w14:paraId="2704AE84" w14:textId="715121C6" w:rsidR="00976F98" w:rsidRPr="00D82994" w:rsidRDefault="00976F98" w:rsidP="003F7D9C">
      <w:pPr>
        <w:pStyle w:val="3"/>
        <w:numPr>
          <w:ilvl w:val="0"/>
          <w:numId w:val="3"/>
        </w:numPr>
      </w:pPr>
      <w:r w:rsidRPr="00D82994">
        <w:t>プロジェクト体制の記載事項</w:t>
      </w:r>
    </w:p>
    <w:p w14:paraId="79A7BF70" w14:textId="706A405F" w:rsidR="00976F98" w:rsidRPr="00D82994" w:rsidRDefault="00976F98" w:rsidP="00E63811">
      <w:pPr>
        <w:pStyle w:val="30"/>
      </w:pPr>
      <w:r w:rsidRPr="00D82994">
        <w:rPr>
          <w:rFonts w:hint="eastAsia"/>
        </w:rPr>
        <w:t>プロジェクト体制表の作成にあたっては、</w:t>
      </w:r>
      <w:r w:rsidR="00705D38">
        <w:rPr>
          <w:rFonts w:hint="eastAsia"/>
        </w:rPr>
        <w:t>業務</w:t>
      </w:r>
      <w:r w:rsidRPr="00D82994">
        <w:rPr>
          <w:rFonts w:hint="eastAsia"/>
        </w:rPr>
        <w:t>責任者、役割、連絡先を明確にすること。</w:t>
      </w:r>
    </w:p>
    <w:p w14:paraId="33682273" w14:textId="21611CAC" w:rsidR="00976F98" w:rsidRPr="00D82994" w:rsidRDefault="00976F98" w:rsidP="00772012">
      <w:pPr>
        <w:pStyle w:val="3"/>
      </w:pPr>
      <w:r w:rsidRPr="00D82994">
        <w:t>プロジェクト体制の変更</w:t>
      </w:r>
    </w:p>
    <w:p w14:paraId="3CFE6BDF" w14:textId="77777777" w:rsidR="00976F98" w:rsidRPr="00D82994" w:rsidRDefault="00976F98" w:rsidP="00E63811">
      <w:pPr>
        <w:pStyle w:val="30"/>
      </w:pPr>
      <w:r w:rsidRPr="00D82994">
        <w:rPr>
          <w:rFonts w:hint="eastAsia"/>
        </w:rPr>
        <w:t>原則としてプロジェクト体制の変更は認めないこととする。ただし、進捗に著しい遅れが発生した等の理由で要員の追加及び作業担当者の変更がやむを得ない場合は、速やかに改善策を書面で提示し、本市の承諾を得ること。</w:t>
      </w:r>
    </w:p>
    <w:p w14:paraId="077D188A" w14:textId="2168C56C" w:rsidR="00976F98" w:rsidRPr="00D82994" w:rsidRDefault="00976F98" w:rsidP="00772012">
      <w:pPr>
        <w:pStyle w:val="3"/>
      </w:pPr>
      <w:r w:rsidRPr="00D82994">
        <w:t>情報セキュリティ確保の体制整備</w:t>
      </w:r>
    </w:p>
    <w:p w14:paraId="65232765" w14:textId="77777777" w:rsidR="00976F98" w:rsidRPr="00D82994" w:rsidRDefault="00976F98" w:rsidP="00E63811">
      <w:pPr>
        <w:pStyle w:val="30"/>
      </w:pPr>
      <w:r w:rsidRPr="00D82994">
        <w:rPr>
          <w:rFonts w:hint="eastAsia"/>
        </w:rPr>
        <w:t>本調達に係る業務を行う事業者は、事業者組織全体のセキュリティを確保するとともに、本市から求められた当該業務の実施において情報セキュリティを確保するための体制を整備すること。</w:t>
      </w:r>
    </w:p>
    <w:p w14:paraId="10AB2F8D" w14:textId="1BA7E8CA" w:rsidR="00976F98" w:rsidRPr="00D82994" w:rsidRDefault="00976F98" w:rsidP="00772012">
      <w:pPr>
        <w:pStyle w:val="3"/>
      </w:pPr>
      <w:r w:rsidRPr="00D82994">
        <w:t>プロジェクト停滞に伴う体制変更指示</w:t>
      </w:r>
    </w:p>
    <w:p w14:paraId="38256D53" w14:textId="3E9FC542" w:rsidR="00976F98" w:rsidRPr="00D82994" w:rsidRDefault="00976F98" w:rsidP="00D741C9">
      <w:pPr>
        <w:pStyle w:val="30"/>
      </w:pPr>
      <w:r w:rsidRPr="00D82994">
        <w:rPr>
          <w:rFonts w:hint="eastAsia"/>
        </w:rPr>
        <w:t>プロジェクト計画書等で示した業務作業が適正に履行されていない、または、本仕様書において定義する各要件を満たしていないと本市が判断した場合、本市は、受注者に対して体制の変更を指示することができるものとし、受注者はその指示に従い、適切に対応すること</w:t>
      </w:r>
    </w:p>
    <w:p w14:paraId="0EDFD91B" w14:textId="6FB82A50" w:rsidR="00976F98" w:rsidRPr="00D82994" w:rsidRDefault="00976F98" w:rsidP="00AF438F">
      <w:pPr>
        <w:pStyle w:val="2"/>
      </w:pPr>
      <w:r w:rsidRPr="00D82994">
        <w:rPr>
          <w:rFonts w:hint="eastAsia"/>
        </w:rPr>
        <w:t>作業実施要件</w:t>
      </w:r>
    </w:p>
    <w:p w14:paraId="39143DFF" w14:textId="0FA0B24F" w:rsidR="00976F98" w:rsidRPr="00D82994" w:rsidRDefault="00976F98" w:rsidP="003F7D9C">
      <w:pPr>
        <w:pStyle w:val="3"/>
        <w:numPr>
          <w:ilvl w:val="0"/>
          <w:numId w:val="27"/>
        </w:numPr>
      </w:pPr>
      <w:r w:rsidRPr="00D82994">
        <w:rPr>
          <w:rFonts w:hint="eastAsia"/>
        </w:rPr>
        <w:t>プロジェクト作業場所</w:t>
      </w:r>
    </w:p>
    <w:p w14:paraId="534CADC5" w14:textId="58476427" w:rsidR="00976F98" w:rsidRPr="00D82994" w:rsidRDefault="00976F98" w:rsidP="00E63811">
      <w:pPr>
        <w:pStyle w:val="30"/>
      </w:pPr>
      <w:r w:rsidRPr="00D82994">
        <w:rPr>
          <w:rFonts w:hint="eastAsia"/>
        </w:rPr>
        <w:t>設計、設定準備は受注者所内で実施すること。機器の設置・設定及び各作業に関する打ち合わせや、報告、レビュー及び進捗会議等については、原則として、本市の会議室等で実施すること。</w:t>
      </w:r>
    </w:p>
    <w:p w14:paraId="3FB34DAF" w14:textId="3B438E2E" w:rsidR="00976F98" w:rsidRPr="00D82994" w:rsidRDefault="00976F98" w:rsidP="00772012">
      <w:pPr>
        <w:pStyle w:val="3"/>
      </w:pPr>
      <w:r w:rsidRPr="00D82994">
        <w:rPr>
          <w:rFonts w:hint="eastAsia"/>
        </w:rPr>
        <w:t>プロジェクトに係る設備、備品、消耗品等</w:t>
      </w:r>
    </w:p>
    <w:p w14:paraId="5CB81AB9" w14:textId="5609FD4D" w:rsidR="00976F98" w:rsidRPr="00D82994" w:rsidRDefault="00976F98" w:rsidP="00E63811">
      <w:pPr>
        <w:pStyle w:val="30"/>
      </w:pPr>
      <w:r w:rsidRPr="00D82994">
        <w:rPr>
          <w:rFonts w:hint="eastAsia"/>
        </w:rPr>
        <w:t>本業務に使用する設備及び消耗品等については受注者が負担すること。ただし、庁内で使用する電気料金等の光熱水費については本市の負担とする。</w:t>
      </w:r>
    </w:p>
    <w:p w14:paraId="172DE530" w14:textId="522819F0" w:rsidR="00976F98" w:rsidRPr="00D82994" w:rsidRDefault="00976F98" w:rsidP="00772012">
      <w:pPr>
        <w:pStyle w:val="3"/>
      </w:pPr>
      <w:r w:rsidRPr="00D82994">
        <w:rPr>
          <w:rFonts w:hint="eastAsia"/>
        </w:rPr>
        <w:t>課題管理、リスク管理（課題管理表の作成）</w:t>
      </w:r>
    </w:p>
    <w:p w14:paraId="454753FB" w14:textId="77777777" w:rsidR="00313677" w:rsidRPr="00580EAB" w:rsidRDefault="00313677" w:rsidP="00313677">
      <w:pPr>
        <w:pStyle w:val="3"/>
        <w:numPr>
          <w:ilvl w:val="0"/>
          <w:numId w:val="29"/>
        </w:numPr>
        <w:ind w:left="1418"/>
      </w:pPr>
      <w:r w:rsidRPr="00580EAB">
        <w:rPr>
          <w:rFonts w:hint="eastAsia"/>
        </w:rPr>
        <w:t>課題の認識、対応案の検討、解決及び報告のプロセスを明確にすることを目的とするため、課題管理を実施する｡</w:t>
      </w:r>
    </w:p>
    <w:p w14:paraId="5C6D8F2F" w14:textId="77777777" w:rsidR="00313677" w:rsidRDefault="00313677" w:rsidP="00313677">
      <w:pPr>
        <w:pStyle w:val="3"/>
        <w:numPr>
          <w:ilvl w:val="0"/>
          <w:numId w:val="29"/>
        </w:numPr>
        <w:ind w:left="1418"/>
      </w:pPr>
      <w:r w:rsidRPr="00580EAB">
        <w:rPr>
          <w:rFonts w:hint="eastAsia"/>
        </w:rPr>
        <w:lastRenderedPageBreak/>
        <w:t>課題管理に当たり、課題内容、影響、優先度、発生日、担当者、対応状況、対応策、対応結果、解決日</w:t>
      </w:r>
      <w:r>
        <w:rPr>
          <w:rFonts w:hint="eastAsia"/>
        </w:rPr>
        <w:t>等必要と考えられる項目</w:t>
      </w:r>
      <w:r w:rsidRPr="00580EAB">
        <w:rPr>
          <w:rFonts w:hint="eastAsia"/>
        </w:rPr>
        <w:t>を課題一覧にまとめ、一元管理すること。</w:t>
      </w:r>
    </w:p>
    <w:p w14:paraId="21D8B03B" w14:textId="55BA4577" w:rsidR="00976F98" w:rsidRPr="00D82994" w:rsidRDefault="00313677" w:rsidP="00313677">
      <w:pPr>
        <w:pStyle w:val="3"/>
        <w:numPr>
          <w:ilvl w:val="0"/>
          <w:numId w:val="29"/>
        </w:numPr>
        <w:ind w:left="1418"/>
      </w:pPr>
      <w:r w:rsidRPr="00580EAB">
        <w:rPr>
          <w:rFonts w:hint="eastAsia"/>
        </w:rPr>
        <w:t>課題の完了にあたっては必ず受託者及び本市で合意を必須とすること。</w:t>
      </w:r>
    </w:p>
    <w:p w14:paraId="714C7F1B" w14:textId="012B817F" w:rsidR="005A19AB" w:rsidRPr="00D82994" w:rsidRDefault="005A19AB" w:rsidP="00772012">
      <w:pPr>
        <w:pStyle w:val="3"/>
      </w:pPr>
      <w:r w:rsidRPr="00D82994">
        <w:rPr>
          <w:rFonts w:hint="eastAsia"/>
        </w:rPr>
        <w:t>情報セキュリティ管理</w:t>
      </w:r>
    </w:p>
    <w:p w14:paraId="1EB52E44" w14:textId="77777777" w:rsidR="005A19AB" w:rsidRPr="00D82994" w:rsidRDefault="005A19AB" w:rsidP="00313677">
      <w:pPr>
        <w:pStyle w:val="a1"/>
        <w:numPr>
          <w:ilvl w:val="0"/>
          <w:numId w:val="30"/>
        </w:numPr>
        <w:ind w:leftChars="0" w:left="1418" w:firstLineChars="0"/>
      </w:pPr>
      <w:r w:rsidRPr="00D82994">
        <w:rPr>
          <w:rFonts w:hint="eastAsia"/>
        </w:rPr>
        <w:t>各作業工程において、情報セキュリティに関する事故及び障害等の発生を未然に防ぐこと、並びに、発生した場合に被害を最小限に抑えること。</w:t>
      </w:r>
    </w:p>
    <w:p w14:paraId="27BC9922" w14:textId="77777777" w:rsidR="005A19AB" w:rsidRPr="00D82994" w:rsidRDefault="005A19AB" w:rsidP="00313677">
      <w:pPr>
        <w:pStyle w:val="a1"/>
        <w:numPr>
          <w:ilvl w:val="0"/>
          <w:numId w:val="30"/>
        </w:numPr>
        <w:ind w:leftChars="0" w:left="1418" w:firstLineChars="0"/>
      </w:pPr>
      <w:r w:rsidRPr="00D82994">
        <w:rPr>
          <w:rFonts w:hint="eastAsia"/>
        </w:rPr>
        <w:t>情報セキュリティに関する事故及び障害等が発生した場合には、速やかに本市に報告し、対応策について協議すること｡</w:t>
      </w:r>
    </w:p>
    <w:p w14:paraId="2D35C686" w14:textId="239950F6" w:rsidR="005A19AB" w:rsidRPr="00D82994" w:rsidRDefault="005A19AB" w:rsidP="00772012">
      <w:pPr>
        <w:pStyle w:val="3"/>
      </w:pPr>
      <w:r w:rsidRPr="00D82994">
        <w:rPr>
          <w:rFonts w:hint="eastAsia"/>
        </w:rPr>
        <w:t>文書管理</w:t>
      </w:r>
    </w:p>
    <w:p w14:paraId="12D5B957" w14:textId="030DCBAA" w:rsidR="00E63811" w:rsidRPr="00D82994" w:rsidRDefault="005A19AB" w:rsidP="00313677">
      <w:pPr>
        <w:pStyle w:val="a1"/>
        <w:ind w:leftChars="354" w:left="850"/>
      </w:pPr>
      <w:r w:rsidRPr="00D82994">
        <w:rPr>
          <w:rFonts w:hint="eastAsia"/>
        </w:rPr>
        <w:t>会議･打ち合わせにおける議事録等の作成、保管、管理を行うこと。</w:t>
      </w:r>
    </w:p>
    <w:p w14:paraId="36C90273" w14:textId="77777777" w:rsidR="00100B9F" w:rsidRPr="00100B9F" w:rsidRDefault="00100B9F" w:rsidP="004B2C66">
      <w:pPr>
        <w:pStyle w:val="20"/>
      </w:pPr>
    </w:p>
    <w:p w14:paraId="134A6A1C" w14:textId="48F909BD" w:rsidR="00976F98" w:rsidRPr="00D82994" w:rsidRDefault="005D68F2" w:rsidP="005D68F2">
      <w:pPr>
        <w:pStyle w:val="1"/>
      </w:pPr>
      <w:r w:rsidRPr="005D68F2">
        <w:rPr>
          <w:rFonts w:hint="eastAsia"/>
        </w:rPr>
        <w:t>新規</w:t>
      </w:r>
      <w:r w:rsidRPr="005D68F2">
        <w:t>PC端末280台の調達及び環境構築</w:t>
      </w:r>
    </w:p>
    <w:p w14:paraId="661C6369" w14:textId="63EDBD57" w:rsidR="00D319EF" w:rsidRPr="00D82994" w:rsidRDefault="000A3FB8" w:rsidP="003F7D9C">
      <w:pPr>
        <w:pStyle w:val="2"/>
        <w:numPr>
          <w:ilvl w:val="0"/>
          <w:numId w:val="7"/>
        </w:numPr>
        <w:ind w:left="993" w:hanging="755"/>
      </w:pPr>
      <w:r w:rsidRPr="00D82994">
        <w:rPr>
          <w:rFonts w:hint="eastAsia"/>
        </w:rPr>
        <w:t>調達</w:t>
      </w:r>
      <w:r w:rsidR="00E03D12" w:rsidRPr="00D82994">
        <w:rPr>
          <w:rFonts w:hint="eastAsia"/>
        </w:rPr>
        <w:t>機器及び数量</w:t>
      </w:r>
    </w:p>
    <w:p w14:paraId="2C04AFED" w14:textId="0ADAE46C" w:rsidR="00E03D12" w:rsidRDefault="0017405A" w:rsidP="003F7D9C">
      <w:pPr>
        <w:pStyle w:val="3"/>
        <w:numPr>
          <w:ilvl w:val="0"/>
          <w:numId w:val="8"/>
        </w:numPr>
      </w:pPr>
      <w:r>
        <w:rPr>
          <w:rFonts w:hint="eastAsia"/>
        </w:rPr>
        <w:t>ノートPC</w:t>
      </w:r>
      <w:r w:rsidR="00BD32DB">
        <w:rPr>
          <w:rFonts w:hint="eastAsia"/>
        </w:rPr>
        <w:t>端末</w:t>
      </w:r>
      <w:r w:rsidR="00E03D12" w:rsidRPr="00D82994">
        <w:rPr>
          <w:rFonts w:hint="eastAsia"/>
        </w:rPr>
        <w:t xml:space="preserve">　</w:t>
      </w:r>
      <w:r>
        <w:rPr>
          <w:rFonts w:hint="eastAsia"/>
        </w:rPr>
        <w:t>2</w:t>
      </w:r>
      <w:r w:rsidR="008245A7">
        <w:rPr>
          <w:rFonts w:hint="eastAsia"/>
        </w:rPr>
        <w:t>15</w:t>
      </w:r>
      <w:r w:rsidR="00E03D12" w:rsidRPr="00D82994">
        <w:rPr>
          <w:rFonts w:hint="eastAsia"/>
        </w:rPr>
        <w:t>台</w:t>
      </w:r>
    </w:p>
    <w:p w14:paraId="26B47DEC" w14:textId="007E6824" w:rsidR="0017405A" w:rsidRPr="0017405A" w:rsidRDefault="0017405A" w:rsidP="0017405A">
      <w:pPr>
        <w:pStyle w:val="3"/>
      </w:pPr>
      <w:r>
        <w:rPr>
          <w:rFonts w:hint="eastAsia"/>
        </w:rPr>
        <w:t xml:space="preserve">デスクトップPC端末　</w:t>
      </w:r>
      <w:r w:rsidR="008245A7">
        <w:rPr>
          <w:rFonts w:hint="eastAsia"/>
        </w:rPr>
        <w:t>65</w:t>
      </w:r>
      <w:r>
        <w:rPr>
          <w:rFonts w:hint="eastAsia"/>
        </w:rPr>
        <w:t>台</w:t>
      </w:r>
    </w:p>
    <w:p w14:paraId="41294826" w14:textId="5445CFF5" w:rsidR="008767AD" w:rsidRPr="00D82994" w:rsidRDefault="00E7333D" w:rsidP="00772012">
      <w:pPr>
        <w:pStyle w:val="3"/>
      </w:pPr>
      <w:r>
        <w:rPr>
          <w:rFonts w:hint="eastAsia"/>
        </w:rPr>
        <w:t>ソフトウェア等ライセンス</w:t>
      </w:r>
      <w:r w:rsidR="00C16A3D" w:rsidRPr="00D82994">
        <w:rPr>
          <w:rFonts w:hint="eastAsia"/>
        </w:rPr>
        <w:t xml:space="preserve">　</w:t>
      </w:r>
      <w:r w:rsidR="00BD32DB">
        <w:rPr>
          <w:rFonts w:hint="eastAsia"/>
        </w:rPr>
        <w:t>必要数</w:t>
      </w:r>
    </w:p>
    <w:p w14:paraId="2C1EF588" w14:textId="7701A2F5" w:rsidR="00E03D12" w:rsidRPr="00D82994" w:rsidRDefault="00E03D12" w:rsidP="00AF438F">
      <w:pPr>
        <w:pStyle w:val="2"/>
      </w:pPr>
      <w:r w:rsidRPr="00D82994">
        <w:rPr>
          <w:rFonts w:hint="eastAsia"/>
        </w:rPr>
        <w:t>納入場所</w:t>
      </w:r>
    </w:p>
    <w:p w14:paraId="60C8C912" w14:textId="53406743" w:rsidR="00E03D12" w:rsidRPr="00D82994" w:rsidRDefault="00E03D12" w:rsidP="00E03D12">
      <w:pPr>
        <w:pStyle w:val="20"/>
      </w:pPr>
      <w:r w:rsidRPr="00D82994">
        <w:rPr>
          <w:rFonts w:hint="eastAsia"/>
        </w:rPr>
        <w:t>守口市役所　本庁舎</w:t>
      </w:r>
    </w:p>
    <w:p w14:paraId="5C69A778" w14:textId="4D460060" w:rsidR="005C7A21" w:rsidRPr="00D82994" w:rsidRDefault="00E7333D" w:rsidP="00AF438F">
      <w:pPr>
        <w:pStyle w:val="2"/>
      </w:pPr>
      <w:r>
        <w:rPr>
          <w:rFonts w:hint="eastAsia"/>
        </w:rPr>
        <w:t>機器要件</w:t>
      </w:r>
    </w:p>
    <w:p w14:paraId="7672F9F2" w14:textId="4C2F202B" w:rsidR="005A19AB" w:rsidRDefault="005A19AB" w:rsidP="005C7A21">
      <w:pPr>
        <w:pStyle w:val="20"/>
      </w:pPr>
      <w:r w:rsidRPr="00D82994">
        <w:rPr>
          <w:rFonts w:hint="eastAsia"/>
        </w:rPr>
        <w:t>下表の要件等と同等以上とし、新造機とする。</w:t>
      </w:r>
    </w:p>
    <w:p w14:paraId="5C2F8484" w14:textId="6AD942E0" w:rsidR="00E7333D" w:rsidRPr="00D82994" w:rsidRDefault="00636C57" w:rsidP="003F7D9C">
      <w:pPr>
        <w:pStyle w:val="3"/>
        <w:numPr>
          <w:ilvl w:val="0"/>
          <w:numId w:val="17"/>
        </w:numPr>
      </w:pPr>
      <w:r>
        <w:rPr>
          <w:rFonts w:hint="eastAsia"/>
        </w:rPr>
        <w:t>ノート</w:t>
      </w:r>
      <w:r w:rsidR="00E7333D">
        <w:rPr>
          <w:rFonts w:hint="eastAsia"/>
        </w:rPr>
        <w:t>PC端末</w:t>
      </w:r>
    </w:p>
    <w:tbl>
      <w:tblPr>
        <w:tblW w:w="7654" w:type="dxa"/>
        <w:tblInd w:w="8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2126"/>
        <w:gridCol w:w="5528"/>
      </w:tblGrid>
      <w:tr w:rsidR="00E7333D" w:rsidRPr="00D82994" w14:paraId="7E5EFDEB" w14:textId="77777777" w:rsidTr="00643402">
        <w:tc>
          <w:tcPr>
            <w:tcW w:w="2126" w:type="dxa"/>
            <w:shd w:val="clear" w:color="auto" w:fill="D1D1D1" w:themeFill="background2" w:themeFillShade="E6"/>
          </w:tcPr>
          <w:p w14:paraId="33EBB752" w14:textId="64501D6B" w:rsidR="00E7333D" w:rsidRPr="00E7333D" w:rsidRDefault="00E7333D" w:rsidP="00E7333D">
            <w:pPr>
              <w:jc w:val="center"/>
              <w:rPr>
                <w:bCs/>
              </w:rPr>
            </w:pPr>
            <w:r w:rsidRPr="00E7333D">
              <w:rPr>
                <w:rFonts w:hint="eastAsia"/>
                <w:bCs/>
              </w:rPr>
              <w:t>項目</w:t>
            </w:r>
          </w:p>
        </w:tc>
        <w:tc>
          <w:tcPr>
            <w:tcW w:w="5528" w:type="dxa"/>
            <w:shd w:val="clear" w:color="auto" w:fill="D1D1D1" w:themeFill="background2" w:themeFillShade="E6"/>
          </w:tcPr>
          <w:p w14:paraId="74E488BF" w14:textId="7B7355D1" w:rsidR="00E7333D" w:rsidRPr="00E7333D" w:rsidRDefault="00E7333D" w:rsidP="00E7333D">
            <w:pPr>
              <w:jc w:val="center"/>
              <w:rPr>
                <w:bCs/>
              </w:rPr>
            </w:pPr>
            <w:r w:rsidRPr="00E7333D">
              <w:rPr>
                <w:rFonts w:hint="eastAsia"/>
                <w:bCs/>
              </w:rPr>
              <w:t>要件等</w:t>
            </w:r>
          </w:p>
        </w:tc>
      </w:tr>
      <w:tr w:rsidR="00E7333D" w:rsidRPr="00D82994" w14:paraId="0B069ADC"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tcPr>
          <w:p w14:paraId="6F6CEE62" w14:textId="43AB8B4E" w:rsidR="00E7333D" w:rsidRDefault="00E7333D" w:rsidP="00E7333D">
            <w:pPr>
              <w:adjustRightInd w:val="0"/>
            </w:pPr>
            <w:r>
              <w:rPr>
                <w:rFonts w:hint="eastAsia"/>
              </w:rPr>
              <w:t>種別</w:t>
            </w:r>
          </w:p>
        </w:tc>
        <w:tc>
          <w:tcPr>
            <w:tcW w:w="5528" w:type="dxa"/>
            <w:shd w:val="solid" w:color="FFFFFF" w:fill="auto"/>
          </w:tcPr>
          <w:p w14:paraId="410229B3" w14:textId="151FEFCB" w:rsidR="00E7333D" w:rsidRPr="008307D6" w:rsidRDefault="00E7333D" w:rsidP="00E7333D">
            <w:pPr>
              <w:adjustRightInd w:val="0"/>
            </w:pPr>
            <w:r>
              <w:rPr>
                <w:rFonts w:hint="eastAsia"/>
              </w:rPr>
              <w:t>ノートパソコン</w:t>
            </w:r>
          </w:p>
        </w:tc>
      </w:tr>
      <w:tr w:rsidR="00E7333D" w:rsidRPr="00D82994" w14:paraId="0C29C5AD"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tcPr>
          <w:p w14:paraId="1D402E5D" w14:textId="1B1850BD" w:rsidR="00E7333D" w:rsidRPr="00D82994" w:rsidRDefault="00E7333D" w:rsidP="00E7333D">
            <w:pPr>
              <w:adjustRightInd w:val="0"/>
            </w:pPr>
            <w:r>
              <w:rPr>
                <w:rFonts w:hint="eastAsia"/>
              </w:rPr>
              <w:t>OS</w:t>
            </w:r>
          </w:p>
        </w:tc>
        <w:tc>
          <w:tcPr>
            <w:tcW w:w="5528" w:type="dxa"/>
            <w:shd w:val="solid" w:color="FFFFFF" w:fill="auto"/>
          </w:tcPr>
          <w:p w14:paraId="1486A30C" w14:textId="78D61074" w:rsidR="00E7333D" w:rsidRPr="00D82994" w:rsidRDefault="00E7333D" w:rsidP="00E7333D">
            <w:pPr>
              <w:adjustRightInd w:val="0"/>
            </w:pPr>
            <w:r w:rsidRPr="008307D6">
              <w:rPr>
                <w:rFonts w:hint="eastAsia"/>
              </w:rPr>
              <w:t>Microsoft Windows</w:t>
            </w:r>
            <w:r w:rsidRPr="008307D6">
              <w:t>1</w:t>
            </w:r>
            <w:r w:rsidRPr="008307D6">
              <w:rPr>
                <w:rFonts w:hint="eastAsia"/>
              </w:rPr>
              <w:t xml:space="preserve">1 Professional </w:t>
            </w:r>
            <w:r>
              <w:rPr>
                <w:rFonts w:hint="eastAsia"/>
              </w:rPr>
              <w:t>64bit版</w:t>
            </w:r>
          </w:p>
        </w:tc>
      </w:tr>
      <w:tr w:rsidR="00E7333D" w:rsidRPr="00D82994" w14:paraId="615E74AD"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tcPr>
          <w:p w14:paraId="09781045" w14:textId="4742271B" w:rsidR="00E7333D" w:rsidRDefault="00E7333D" w:rsidP="00E7333D">
            <w:pPr>
              <w:adjustRightInd w:val="0"/>
            </w:pPr>
            <w:r>
              <w:rPr>
                <w:rFonts w:hint="eastAsia"/>
              </w:rPr>
              <w:t>メモリ</w:t>
            </w:r>
          </w:p>
        </w:tc>
        <w:tc>
          <w:tcPr>
            <w:tcW w:w="5528" w:type="dxa"/>
            <w:shd w:val="solid" w:color="FFFFFF" w:fill="auto"/>
          </w:tcPr>
          <w:p w14:paraId="5E14DC90" w14:textId="2F135F33" w:rsidR="00E7333D" w:rsidRDefault="00FE1B03" w:rsidP="00E7333D">
            <w:pPr>
              <w:adjustRightInd w:val="0"/>
            </w:pPr>
            <w:r>
              <w:rPr>
                <w:rFonts w:hint="eastAsia"/>
              </w:rPr>
              <w:t>16</w:t>
            </w:r>
            <w:r w:rsidR="00E7333D">
              <w:rPr>
                <w:rFonts w:hint="eastAsia"/>
              </w:rPr>
              <w:t>GB以上</w:t>
            </w:r>
          </w:p>
        </w:tc>
      </w:tr>
      <w:tr w:rsidR="00E7333D" w:rsidRPr="00D82994" w14:paraId="1C175D43" w14:textId="77777777" w:rsidTr="00643402">
        <w:tblPrEx>
          <w:tblCellMar>
            <w:left w:w="99" w:type="dxa"/>
            <w:right w:w="99" w:type="dxa"/>
          </w:tblCellMar>
          <w:tblLook w:val="0000" w:firstRow="0" w:lastRow="0" w:firstColumn="0" w:lastColumn="0" w:noHBand="0" w:noVBand="0"/>
        </w:tblPrEx>
        <w:trPr>
          <w:trHeight w:val="518"/>
        </w:trPr>
        <w:tc>
          <w:tcPr>
            <w:tcW w:w="2126" w:type="dxa"/>
            <w:shd w:val="solid" w:color="FFFFFF" w:fill="auto"/>
          </w:tcPr>
          <w:p w14:paraId="399127CF" w14:textId="3CEC34FF" w:rsidR="00E7333D" w:rsidRPr="00D82994" w:rsidRDefault="00E7333D" w:rsidP="00E7333D">
            <w:pPr>
              <w:adjustRightInd w:val="0"/>
            </w:pPr>
            <w:r>
              <w:rPr>
                <w:rFonts w:hint="eastAsia"/>
              </w:rPr>
              <w:t>ＣＰＵ</w:t>
            </w:r>
          </w:p>
        </w:tc>
        <w:tc>
          <w:tcPr>
            <w:tcW w:w="5528" w:type="dxa"/>
            <w:shd w:val="solid" w:color="FFFFFF" w:fill="auto"/>
          </w:tcPr>
          <w:p w14:paraId="4CB9FDB1" w14:textId="77777777" w:rsidR="00E7333D" w:rsidRPr="008307D6" w:rsidRDefault="00E7333D" w:rsidP="00E7333D">
            <w:r w:rsidRPr="008307D6">
              <w:rPr>
                <w:rFonts w:hint="eastAsia"/>
              </w:rPr>
              <w:t>Intel Core i5</w:t>
            </w:r>
            <w:r w:rsidRPr="008307D6">
              <w:t>-</w:t>
            </w:r>
            <w:r w:rsidRPr="008307D6">
              <w:rPr>
                <w:rFonts w:hint="eastAsia"/>
              </w:rPr>
              <w:t>1230U 3.30GHz以上の性能を有すること</w:t>
            </w:r>
          </w:p>
          <w:p w14:paraId="662E5FA0" w14:textId="16464E17" w:rsidR="00E7333D" w:rsidRPr="00D82994" w:rsidRDefault="00E7333D" w:rsidP="00E7333D">
            <w:pPr>
              <w:adjustRightInd w:val="0"/>
            </w:pPr>
            <w:bookmarkStart w:id="0" w:name="_Hlk139011726"/>
            <w:r w:rsidRPr="008307D6">
              <w:rPr>
                <w:rFonts w:hint="eastAsia"/>
              </w:rPr>
              <w:t>※インテル社製の12世代CPU以降とすること。</w:t>
            </w:r>
            <w:bookmarkEnd w:id="0"/>
          </w:p>
        </w:tc>
      </w:tr>
      <w:tr w:rsidR="00E7333D" w:rsidRPr="00D82994" w14:paraId="1744CFE4" w14:textId="77777777" w:rsidTr="00643402">
        <w:tblPrEx>
          <w:tblCellMar>
            <w:left w:w="99" w:type="dxa"/>
            <w:right w:w="99" w:type="dxa"/>
          </w:tblCellMar>
          <w:tblLook w:val="0000" w:firstRow="0" w:lastRow="0" w:firstColumn="0" w:lastColumn="0" w:noHBand="0" w:noVBand="0"/>
        </w:tblPrEx>
        <w:trPr>
          <w:trHeight w:val="478"/>
        </w:trPr>
        <w:tc>
          <w:tcPr>
            <w:tcW w:w="2126" w:type="dxa"/>
            <w:shd w:val="solid" w:color="FFFFFF" w:fill="auto"/>
          </w:tcPr>
          <w:p w14:paraId="4761888A" w14:textId="222E7337" w:rsidR="00E7333D" w:rsidRPr="00D82994" w:rsidRDefault="00E7333D" w:rsidP="00E7333D">
            <w:pPr>
              <w:adjustRightInd w:val="0"/>
            </w:pPr>
            <w:r>
              <w:rPr>
                <w:rFonts w:hint="eastAsia"/>
              </w:rPr>
              <w:lastRenderedPageBreak/>
              <w:t>内部ストレージ</w:t>
            </w:r>
          </w:p>
        </w:tc>
        <w:tc>
          <w:tcPr>
            <w:tcW w:w="5528" w:type="dxa"/>
            <w:shd w:val="solid" w:color="FFFFFF" w:fill="auto"/>
          </w:tcPr>
          <w:p w14:paraId="22865A59" w14:textId="6B06DAEC" w:rsidR="00E7333D" w:rsidRPr="00D82994" w:rsidRDefault="00E7333D" w:rsidP="00E7333D">
            <w:pPr>
              <w:adjustRightInd w:val="0"/>
            </w:pPr>
            <w:r w:rsidRPr="008307D6">
              <w:rPr>
                <w:rFonts w:hint="eastAsia"/>
              </w:rPr>
              <w:t>SSD：</w:t>
            </w:r>
            <w:r w:rsidRPr="007D37DD">
              <w:rPr>
                <w:rFonts w:hint="eastAsia"/>
                <w:bCs/>
              </w:rPr>
              <w:t>256</w:t>
            </w:r>
            <w:r w:rsidRPr="008307D6">
              <w:rPr>
                <w:rFonts w:hint="eastAsia"/>
              </w:rPr>
              <w:t>GB以上</w:t>
            </w:r>
          </w:p>
        </w:tc>
      </w:tr>
      <w:tr w:rsidR="00E7333D" w:rsidRPr="00D82994" w14:paraId="70BF94FB"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tcPr>
          <w:p w14:paraId="45E82336" w14:textId="010976B1" w:rsidR="00E7333D" w:rsidRPr="00D82994" w:rsidRDefault="00E7333D" w:rsidP="00E7333D">
            <w:pPr>
              <w:adjustRightInd w:val="0"/>
            </w:pPr>
            <w:r>
              <w:rPr>
                <w:rFonts w:hint="eastAsia"/>
              </w:rPr>
              <w:t>光学ドライブ・FDD</w:t>
            </w:r>
          </w:p>
        </w:tc>
        <w:tc>
          <w:tcPr>
            <w:tcW w:w="5528" w:type="dxa"/>
            <w:shd w:val="solid" w:color="FFFFFF" w:fill="auto"/>
          </w:tcPr>
          <w:p w14:paraId="759BB019" w14:textId="631B0797" w:rsidR="00E7333D" w:rsidRPr="00D82994" w:rsidRDefault="00E7333D" w:rsidP="00E7333D">
            <w:pPr>
              <w:adjustRightInd w:val="0"/>
            </w:pPr>
            <w:r>
              <w:rPr>
                <w:rFonts w:hint="eastAsia"/>
              </w:rPr>
              <w:t>なし</w:t>
            </w:r>
          </w:p>
        </w:tc>
      </w:tr>
      <w:tr w:rsidR="00E7333D" w:rsidRPr="00D82994" w14:paraId="2A6898BA"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tcPr>
          <w:p w14:paraId="00C36297" w14:textId="1EFF1AE7" w:rsidR="00E7333D" w:rsidRPr="00D82994" w:rsidRDefault="00E7333D" w:rsidP="00E7333D">
            <w:pPr>
              <w:adjustRightInd w:val="0"/>
            </w:pPr>
            <w:r>
              <w:t>形状</w:t>
            </w:r>
          </w:p>
        </w:tc>
        <w:tc>
          <w:tcPr>
            <w:tcW w:w="5528" w:type="dxa"/>
            <w:shd w:val="solid" w:color="FFFFFF" w:fill="auto"/>
          </w:tcPr>
          <w:p w14:paraId="62A9E2A4" w14:textId="3BB7D634" w:rsidR="00E7333D" w:rsidRPr="00D82994" w:rsidRDefault="00E7333D" w:rsidP="00E7333D">
            <w:pPr>
              <w:adjustRightInd w:val="0"/>
            </w:pPr>
            <w:r>
              <w:rPr>
                <w:rFonts w:hint="eastAsia"/>
              </w:rPr>
              <w:t>Ａ４</w:t>
            </w:r>
            <w:r>
              <w:t>ワイドノートブック型パソコン</w:t>
            </w:r>
            <w:r>
              <w:rPr>
                <w:rFonts w:hint="eastAsia"/>
              </w:rPr>
              <w:t xml:space="preserve">　テンキー内蔵</w:t>
            </w:r>
          </w:p>
        </w:tc>
      </w:tr>
      <w:tr w:rsidR="00E7333D" w:rsidRPr="00D82994" w14:paraId="6CC52F50"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vAlign w:val="center"/>
          </w:tcPr>
          <w:p w14:paraId="70F737D7" w14:textId="16A14AE8" w:rsidR="00E7333D" w:rsidRPr="00D82994" w:rsidRDefault="00E7333D" w:rsidP="00E7333D">
            <w:pPr>
              <w:adjustRightInd w:val="0"/>
            </w:pPr>
            <w:r>
              <w:t>有線</w:t>
            </w:r>
            <w:r>
              <w:rPr>
                <w:rFonts w:hint="eastAsia"/>
              </w:rPr>
              <w:t>LAN</w:t>
            </w:r>
          </w:p>
        </w:tc>
        <w:tc>
          <w:tcPr>
            <w:tcW w:w="5528" w:type="dxa"/>
            <w:shd w:val="solid" w:color="FFFFFF" w:fill="auto"/>
          </w:tcPr>
          <w:p w14:paraId="572620CD" w14:textId="44C35ABB" w:rsidR="00E7333D" w:rsidRPr="00D82994" w:rsidRDefault="00E7333D" w:rsidP="00E7333D">
            <w:pPr>
              <w:adjustRightInd w:val="0"/>
            </w:pPr>
            <w:r>
              <w:t>本体内蔵（1000BASE-T/100BASE-TX/10BASE-T準拠）</w:t>
            </w:r>
          </w:p>
        </w:tc>
      </w:tr>
      <w:tr w:rsidR="00E7333D" w:rsidRPr="00D82994" w14:paraId="39899A9E"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vAlign w:val="center"/>
          </w:tcPr>
          <w:p w14:paraId="317D9236" w14:textId="157C9778" w:rsidR="00E7333D" w:rsidRPr="00D82994" w:rsidRDefault="00E7333D" w:rsidP="00E7333D">
            <w:pPr>
              <w:adjustRightInd w:val="0"/>
            </w:pPr>
            <w:r>
              <w:t>無線</w:t>
            </w:r>
            <w:r>
              <w:rPr>
                <w:rFonts w:hint="eastAsia"/>
              </w:rPr>
              <w:t>LAN</w:t>
            </w:r>
          </w:p>
        </w:tc>
        <w:tc>
          <w:tcPr>
            <w:tcW w:w="5528" w:type="dxa"/>
            <w:shd w:val="solid" w:color="FFFFFF" w:fill="auto"/>
          </w:tcPr>
          <w:p w14:paraId="19DC7538" w14:textId="67CBA0C5" w:rsidR="00E7333D" w:rsidRPr="00D82994" w:rsidRDefault="00E7333D" w:rsidP="00E7333D">
            <w:pPr>
              <w:adjustRightInd w:val="0"/>
            </w:pPr>
            <w:r>
              <w:t>本体内蔵（IEEE802.11a/b/g</w:t>
            </w:r>
            <w:r>
              <w:rPr>
                <w:rFonts w:hint="eastAsia"/>
              </w:rPr>
              <w:t>/n/ac</w:t>
            </w:r>
            <w:r>
              <w:t>準拠、Wi-Fi準拠）</w:t>
            </w:r>
          </w:p>
        </w:tc>
      </w:tr>
      <w:tr w:rsidR="00E7333D" w:rsidRPr="00D82994" w14:paraId="487DA0DF"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vAlign w:val="center"/>
          </w:tcPr>
          <w:p w14:paraId="6EFD7EDB" w14:textId="09E39F07" w:rsidR="00E7333D" w:rsidRPr="00D82994" w:rsidRDefault="00E7333D" w:rsidP="00E7333D">
            <w:pPr>
              <w:adjustRightInd w:val="0"/>
            </w:pPr>
            <w:r>
              <w:rPr>
                <w:rFonts w:hint="eastAsia"/>
              </w:rPr>
              <w:t>USB</w:t>
            </w:r>
            <w:r>
              <w:t>ポート</w:t>
            </w:r>
          </w:p>
        </w:tc>
        <w:tc>
          <w:tcPr>
            <w:tcW w:w="5528" w:type="dxa"/>
            <w:shd w:val="solid" w:color="FFFFFF" w:fill="auto"/>
          </w:tcPr>
          <w:p w14:paraId="117ECCA5" w14:textId="7C5893E0" w:rsidR="00E7333D" w:rsidRPr="00D82994" w:rsidRDefault="00E7333D" w:rsidP="00E7333D">
            <w:pPr>
              <w:adjustRightInd w:val="0"/>
            </w:pPr>
            <w:r>
              <w:rPr>
                <w:rFonts w:hint="eastAsia"/>
              </w:rPr>
              <w:t>USB3.0</w:t>
            </w:r>
            <w:r>
              <w:t>準拠の</w:t>
            </w:r>
            <w:r>
              <w:rPr>
                <w:rFonts w:hint="eastAsia"/>
              </w:rPr>
              <w:t>USB</w:t>
            </w:r>
            <w:r>
              <w:t>ポートを</w:t>
            </w:r>
            <w:r>
              <w:rPr>
                <w:rFonts w:hint="eastAsia"/>
              </w:rPr>
              <w:t>３</w:t>
            </w:r>
            <w:r>
              <w:t>つ以上内蔵すること</w:t>
            </w:r>
          </w:p>
        </w:tc>
      </w:tr>
      <w:tr w:rsidR="00E7333D" w:rsidRPr="00D82994" w14:paraId="41408EC8"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vAlign w:val="center"/>
          </w:tcPr>
          <w:p w14:paraId="16915711" w14:textId="533DE8EC" w:rsidR="00E7333D" w:rsidRPr="00D82994" w:rsidRDefault="00E7333D" w:rsidP="00E7333D">
            <w:pPr>
              <w:adjustRightInd w:val="0"/>
            </w:pPr>
            <w:r>
              <w:t>オーディオ機能</w:t>
            </w:r>
          </w:p>
        </w:tc>
        <w:tc>
          <w:tcPr>
            <w:tcW w:w="5528" w:type="dxa"/>
            <w:shd w:val="solid" w:color="FFFFFF" w:fill="auto"/>
          </w:tcPr>
          <w:p w14:paraId="56A2DE8C" w14:textId="091D971B" w:rsidR="00E7333D" w:rsidRPr="00D82994" w:rsidRDefault="00E7333D" w:rsidP="00E7333D">
            <w:pPr>
              <w:adjustRightInd w:val="0"/>
            </w:pPr>
            <w:r>
              <w:t>サウンド機能を有すること</w:t>
            </w:r>
          </w:p>
        </w:tc>
      </w:tr>
      <w:tr w:rsidR="00E7333D" w:rsidRPr="00D82994" w14:paraId="3F97F6BA"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vAlign w:val="center"/>
          </w:tcPr>
          <w:p w14:paraId="64B2540A" w14:textId="4F3A9377" w:rsidR="00E7333D" w:rsidRPr="00D82994" w:rsidRDefault="00E7333D" w:rsidP="00E7333D">
            <w:pPr>
              <w:adjustRightInd w:val="0"/>
            </w:pPr>
            <w:r>
              <w:rPr>
                <w:rFonts w:hint="eastAsia"/>
              </w:rPr>
              <w:t>液晶</w:t>
            </w:r>
          </w:p>
        </w:tc>
        <w:tc>
          <w:tcPr>
            <w:tcW w:w="5528" w:type="dxa"/>
            <w:shd w:val="solid" w:color="FFFFFF" w:fill="auto"/>
          </w:tcPr>
          <w:p w14:paraId="75B86F6F" w14:textId="15381FF7" w:rsidR="00E7333D" w:rsidRPr="00D82994" w:rsidRDefault="00E7333D" w:rsidP="00E7333D">
            <w:pPr>
              <w:adjustRightInd w:val="0"/>
            </w:pPr>
            <w:r>
              <w:t>15.6インチ以上の</w:t>
            </w:r>
            <w:r>
              <w:rPr>
                <w:rFonts w:hint="eastAsia"/>
              </w:rPr>
              <w:t>TFT</w:t>
            </w:r>
            <w:r>
              <w:t>カラー液晶</w:t>
            </w:r>
          </w:p>
        </w:tc>
      </w:tr>
      <w:tr w:rsidR="00E7333D" w:rsidRPr="00D82994" w14:paraId="76311B24"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vAlign w:val="center"/>
          </w:tcPr>
          <w:p w14:paraId="72F7EA20" w14:textId="252EF124" w:rsidR="00E7333D" w:rsidRPr="00D82994" w:rsidRDefault="00E7333D" w:rsidP="00E7333D">
            <w:pPr>
              <w:adjustRightInd w:val="0"/>
            </w:pPr>
            <w:r>
              <w:rPr>
                <w:rFonts w:hint="eastAsia"/>
              </w:rPr>
              <w:t>カメラ</w:t>
            </w:r>
          </w:p>
        </w:tc>
        <w:tc>
          <w:tcPr>
            <w:tcW w:w="5528" w:type="dxa"/>
            <w:shd w:val="solid" w:color="FFFFFF" w:fill="auto"/>
          </w:tcPr>
          <w:p w14:paraId="2BDDC73C" w14:textId="14E5C494" w:rsidR="00E7333D" w:rsidRPr="00D82994" w:rsidRDefault="00E7333D" w:rsidP="00E7333D">
            <w:pPr>
              <w:adjustRightInd w:val="0"/>
            </w:pPr>
            <w:r>
              <w:rPr>
                <w:rFonts w:hint="eastAsia"/>
              </w:rPr>
              <w:t>カメラ内蔵型</w:t>
            </w:r>
          </w:p>
        </w:tc>
      </w:tr>
      <w:tr w:rsidR="00E7333D" w:rsidRPr="00D82994" w14:paraId="056EB4BC"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vAlign w:val="center"/>
          </w:tcPr>
          <w:p w14:paraId="19741B52" w14:textId="03185310" w:rsidR="00E7333D" w:rsidRDefault="00E7333D" w:rsidP="00E7333D">
            <w:pPr>
              <w:adjustRightInd w:val="0"/>
            </w:pPr>
            <w:r>
              <w:rPr>
                <w:rFonts w:hint="eastAsia"/>
              </w:rPr>
              <w:t>付属品</w:t>
            </w:r>
          </w:p>
        </w:tc>
        <w:tc>
          <w:tcPr>
            <w:tcW w:w="5528" w:type="dxa"/>
            <w:shd w:val="solid" w:color="FFFFFF" w:fill="auto"/>
          </w:tcPr>
          <w:p w14:paraId="1648E465" w14:textId="57373A38" w:rsidR="00E7333D" w:rsidRDefault="00E7333D" w:rsidP="00E7333D">
            <w:pPr>
              <w:adjustRightInd w:val="0"/>
            </w:pPr>
            <w:r>
              <w:t>光学式マウス</w:t>
            </w:r>
          </w:p>
        </w:tc>
      </w:tr>
      <w:tr w:rsidR="00E7333D" w:rsidRPr="00D82994" w14:paraId="25743E3C"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vAlign w:val="center"/>
          </w:tcPr>
          <w:p w14:paraId="21C664FF" w14:textId="77843971" w:rsidR="00E7333D" w:rsidRDefault="00E7333D" w:rsidP="00E7333D">
            <w:pPr>
              <w:adjustRightInd w:val="0"/>
            </w:pPr>
            <w:r>
              <w:rPr>
                <w:rFonts w:hint="eastAsia"/>
              </w:rPr>
              <w:t>出力端子</w:t>
            </w:r>
          </w:p>
        </w:tc>
        <w:tc>
          <w:tcPr>
            <w:tcW w:w="5528" w:type="dxa"/>
            <w:shd w:val="solid" w:color="FFFFFF" w:fill="auto"/>
          </w:tcPr>
          <w:p w14:paraId="269CA65A" w14:textId="713B2B1E" w:rsidR="00E7333D" w:rsidRDefault="00E7333D" w:rsidP="00E7333D">
            <w:r>
              <w:rPr>
                <w:rFonts w:hint="eastAsia"/>
              </w:rPr>
              <w:t>HDMI端子を内蔵すること</w:t>
            </w:r>
          </w:p>
          <w:p w14:paraId="531D4887" w14:textId="05F20C32" w:rsidR="00E7333D" w:rsidRDefault="00E7333D" w:rsidP="00E7333D">
            <w:pPr>
              <w:adjustRightInd w:val="0"/>
            </w:pPr>
            <w:r>
              <w:rPr>
                <w:rFonts w:hint="eastAsia"/>
              </w:rPr>
              <w:t>アナログまたはデジタル端子を内蔵すること</w:t>
            </w:r>
          </w:p>
        </w:tc>
      </w:tr>
      <w:tr w:rsidR="00E7333D" w:rsidRPr="00D82994" w14:paraId="170429D4"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vAlign w:val="center"/>
          </w:tcPr>
          <w:p w14:paraId="29D06D4D" w14:textId="15C55FBE" w:rsidR="00E7333D" w:rsidRDefault="00E7333D" w:rsidP="00E7333D">
            <w:pPr>
              <w:adjustRightInd w:val="0"/>
            </w:pPr>
            <w:r>
              <w:rPr>
                <w:rFonts w:hint="eastAsia"/>
              </w:rPr>
              <w:t>サイズ</w:t>
            </w:r>
          </w:p>
        </w:tc>
        <w:tc>
          <w:tcPr>
            <w:tcW w:w="5528" w:type="dxa"/>
            <w:shd w:val="solid" w:color="FFFFFF" w:fill="auto"/>
          </w:tcPr>
          <w:p w14:paraId="3BFDE9EE" w14:textId="13F5A3DD" w:rsidR="00E7333D" w:rsidRDefault="00E7333D" w:rsidP="00E7333D">
            <w:r>
              <w:rPr>
                <w:rFonts w:hint="eastAsia"/>
              </w:rPr>
              <w:t>本体・キーボード等が</w:t>
            </w:r>
            <w:r>
              <w:t>(</w:t>
            </w:r>
            <w:r>
              <w:rPr>
                <w:rFonts w:hint="eastAsia"/>
              </w:rPr>
              <w:t>本体サイズ：横4</w:t>
            </w:r>
            <w:r>
              <w:t>0cm</w:t>
            </w:r>
            <w:r>
              <w:rPr>
                <w:rFonts w:hint="eastAsia"/>
              </w:rPr>
              <w:t>、高さ</w:t>
            </w:r>
            <w:r>
              <w:t>5cm</w:t>
            </w:r>
            <w:r>
              <w:rPr>
                <w:rFonts w:hint="eastAsia"/>
              </w:rPr>
              <w:t>、奥行き3</w:t>
            </w:r>
            <w:r>
              <w:t>0cm</w:t>
            </w:r>
            <w:r w:rsidRPr="008307D6">
              <w:rPr>
                <w:rFonts w:hint="eastAsia"/>
              </w:rPr>
              <w:t>、本体</w:t>
            </w:r>
            <w:r w:rsidRPr="00563139">
              <w:rPr>
                <w:rFonts w:hint="eastAsia"/>
              </w:rPr>
              <w:t>重量２.2</w:t>
            </w:r>
            <w:r w:rsidRPr="00563139">
              <w:t>kg</w:t>
            </w:r>
            <w:r w:rsidRPr="00563139">
              <w:rPr>
                <w:rFonts w:hint="eastAsia"/>
              </w:rPr>
              <w:t>の</w:t>
            </w:r>
            <w:r w:rsidRPr="008307D6">
              <w:rPr>
                <w:rFonts w:hint="eastAsia"/>
              </w:rPr>
              <w:t>サイズ・重量に収まっていること。</w:t>
            </w:r>
          </w:p>
        </w:tc>
      </w:tr>
      <w:tr w:rsidR="00E7333D" w:rsidRPr="00D82994" w14:paraId="0EF40E30" w14:textId="77777777" w:rsidTr="00643402">
        <w:tblPrEx>
          <w:tblCellMar>
            <w:left w:w="99" w:type="dxa"/>
            <w:right w:w="99" w:type="dxa"/>
          </w:tblCellMar>
          <w:tblLook w:val="0000" w:firstRow="0" w:lastRow="0" w:firstColumn="0" w:lastColumn="0" w:noHBand="0" w:noVBand="0"/>
        </w:tblPrEx>
        <w:trPr>
          <w:trHeight w:val="160"/>
        </w:trPr>
        <w:tc>
          <w:tcPr>
            <w:tcW w:w="2126" w:type="dxa"/>
            <w:shd w:val="solid" w:color="FFFFFF" w:fill="auto"/>
            <w:vAlign w:val="center"/>
          </w:tcPr>
          <w:p w14:paraId="54AC91A2" w14:textId="43D0FE83" w:rsidR="00E7333D" w:rsidRDefault="00E7333D" w:rsidP="00E7333D">
            <w:pPr>
              <w:adjustRightInd w:val="0"/>
            </w:pPr>
            <w:r>
              <w:rPr>
                <w:rFonts w:hint="eastAsia"/>
              </w:rPr>
              <w:t>その他</w:t>
            </w:r>
          </w:p>
        </w:tc>
        <w:tc>
          <w:tcPr>
            <w:tcW w:w="5528" w:type="dxa"/>
            <w:shd w:val="solid" w:color="FFFFFF" w:fill="auto"/>
          </w:tcPr>
          <w:p w14:paraId="7B5BE1D8" w14:textId="2BDE0F64" w:rsidR="00E7333D" w:rsidRDefault="0074022F" w:rsidP="00E7333D">
            <w:r>
              <w:rPr>
                <w:rFonts w:hint="eastAsia"/>
              </w:rPr>
              <w:t>賃貸借期間中</w:t>
            </w:r>
            <w:r w:rsidR="00B97469">
              <w:rPr>
                <w:rFonts w:hint="eastAsia"/>
              </w:rPr>
              <w:t>に</w:t>
            </w:r>
            <w:r>
              <w:rPr>
                <w:rFonts w:hint="eastAsia"/>
              </w:rPr>
              <w:t>有効なメーカ</w:t>
            </w:r>
            <w:r w:rsidR="00B97469">
              <w:rPr>
                <w:rFonts w:hint="eastAsia"/>
              </w:rPr>
              <w:t>ー</w:t>
            </w:r>
            <w:r>
              <w:rPr>
                <w:rFonts w:hint="eastAsia"/>
              </w:rPr>
              <w:t>が提供するハードウェア保守パックも調達すること。</w:t>
            </w:r>
            <w:r w:rsidR="00B97469">
              <w:rPr>
                <w:rFonts w:hint="eastAsia"/>
              </w:rPr>
              <w:t>なお、ハードウェア保守パックはオンサイト対応のみとし、端末を郵送で修理することは不可とする。</w:t>
            </w:r>
          </w:p>
        </w:tc>
      </w:tr>
    </w:tbl>
    <w:p w14:paraId="65E36D72" w14:textId="4D268489" w:rsidR="00636C57" w:rsidRDefault="0017405A" w:rsidP="0017405A">
      <w:pPr>
        <w:pStyle w:val="3"/>
      </w:pPr>
      <w:r>
        <w:rPr>
          <w:rFonts w:hint="eastAsia"/>
        </w:rPr>
        <w:t>デスクトップPC端末</w:t>
      </w:r>
    </w:p>
    <w:tbl>
      <w:tblPr>
        <w:tblW w:w="7654"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5528"/>
      </w:tblGrid>
      <w:tr w:rsidR="0017405A" w:rsidRPr="000631E5" w14:paraId="12688536" w14:textId="77777777" w:rsidTr="00643402">
        <w:trPr>
          <w:trHeight w:val="391"/>
        </w:trPr>
        <w:tc>
          <w:tcPr>
            <w:tcW w:w="2126" w:type="dxa"/>
            <w:shd w:val="clear" w:color="auto" w:fill="D1D1D1" w:themeFill="background2" w:themeFillShade="E6"/>
          </w:tcPr>
          <w:p w14:paraId="160DFBAB" w14:textId="517F86CD" w:rsidR="0017405A" w:rsidRPr="000631E5" w:rsidRDefault="0017405A" w:rsidP="0017405A">
            <w:pPr>
              <w:jc w:val="center"/>
            </w:pPr>
            <w:bookmarkStart w:id="1" w:name="_Hlk200618366"/>
            <w:r w:rsidRPr="000631E5">
              <w:rPr>
                <w:rFonts w:hint="eastAsia"/>
              </w:rPr>
              <w:t>項目</w:t>
            </w:r>
          </w:p>
        </w:tc>
        <w:tc>
          <w:tcPr>
            <w:tcW w:w="5528" w:type="dxa"/>
            <w:shd w:val="clear" w:color="auto" w:fill="D1D1D1" w:themeFill="background2" w:themeFillShade="E6"/>
          </w:tcPr>
          <w:p w14:paraId="317C8E36" w14:textId="77777777" w:rsidR="0017405A" w:rsidRPr="000631E5" w:rsidRDefault="0017405A" w:rsidP="0017405A">
            <w:pPr>
              <w:jc w:val="center"/>
            </w:pPr>
            <w:r w:rsidRPr="000631E5">
              <w:rPr>
                <w:rFonts w:hint="eastAsia"/>
              </w:rPr>
              <w:t>要件等</w:t>
            </w:r>
          </w:p>
        </w:tc>
      </w:tr>
      <w:tr w:rsidR="0017405A" w:rsidRPr="000631E5" w14:paraId="1BDF9EF2" w14:textId="77777777" w:rsidTr="00643402">
        <w:tc>
          <w:tcPr>
            <w:tcW w:w="2126" w:type="dxa"/>
          </w:tcPr>
          <w:p w14:paraId="1571CE0A" w14:textId="77777777" w:rsidR="0017405A" w:rsidRPr="000631E5" w:rsidRDefault="0017405A" w:rsidP="00D33DD1">
            <w:r w:rsidRPr="000631E5">
              <w:rPr>
                <w:rFonts w:hint="eastAsia"/>
              </w:rPr>
              <w:t>筐体</w:t>
            </w:r>
          </w:p>
        </w:tc>
        <w:tc>
          <w:tcPr>
            <w:tcW w:w="5528" w:type="dxa"/>
          </w:tcPr>
          <w:p w14:paraId="49FA2163" w14:textId="77777777" w:rsidR="0017405A" w:rsidRPr="000631E5" w:rsidRDefault="0017405A" w:rsidP="00D33DD1">
            <w:r w:rsidRPr="000631E5">
              <w:rPr>
                <w:rFonts w:hint="eastAsia"/>
              </w:rPr>
              <w:t>省スペースモデルとする。同一機種を導入すること。モニタ等の設置に伴う電源の不足に関しては、電源タップの口数増加にて対応すること。</w:t>
            </w:r>
          </w:p>
        </w:tc>
      </w:tr>
      <w:tr w:rsidR="0017405A" w:rsidRPr="008307D6" w14:paraId="5430961C" w14:textId="77777777" w:rsidTr="00643402">
        <w:tc>
          <w:tcPr>
            <w:tcW w:w="2126" w:type="dxa"/>
          </w:tcPr>
          <w:p w14:paraId="6CE1646E" w14:textId="77777777" w:rsidR="0017405A" w:rsidRDefault="0017405A" w:rsidP="00D33DD1">
            <w:r>
              <w:rPr>
                <w:rFonts w:hint="eastAsia"/>
              </w:rPr>
              <w:t>OS</w:t>
            </w:r>
          </w:p>
        </w:tc>
        <w:tc>
          <w:tcPr>
            <w:tcW w:w="5528" w:type="dxa"/>
          </w:tcPr>
          <w:p w14:paraId="1DD6CAD9" w14:textId="77777777" w:rsidR="0017405A" w:rsidRPr="008307D6" w:rsidRDefault="0017405A" w:rsidP="00D33DD1">
            <w:r w:rsidRPr="008307D6">
              <w:rPr>
                <w:rFonts w:hint="eastAsia"/>
              </w:rPr>
              <w:t>Microsoft Windows11 Professional 64bit版</w:t>
            </w:r>
          </w:p>
        </w:tc>
      </w:tr>
      <w:tr w:rsidR="0017405A" w:rsidRPr="008307D6" w14:paraId="1E196BCA" w14:textId="77777777" w:rsidTr="00643402">
        <w:tc>
          <w:tcPr>
            <w:tcW w:w="2126" w:type="dxa"/>
          </w:tcPr>
          <w:p w14:paraId="66FBA19C" w14:textId="77777777" w:rsidR="0017405A" w:rsidRDefault="0017405A" w:rsidP="00D33DD1">
            <w:r>
              <w:rPr>
                <w:rFonts w:hint="eastAsia"/>
              </w:rPr>
              <w:t>メモリ</w:t>
            </w:r>
          </w:p>
        </w:tc>
        <w:tc>
          <w:tcPr>
            <w:tcW w:w="5528" w:type="dxa"/>
          </w:tcPr>
          <w:p w14:paraId="5E73DE06" w14:textId="77777777" w:rsidR="0017405A" w:rsidRPr="008307D6" w:rsidRDefault="0017405A" w:rsidP="00D33DD1">
            <w:r w:rsidRPr="008307D6">
              <w:rPr>
                <w:rFonts w:hint="eastAsia"/>
              </w:rPr>
              <w:t>８GB以上</w:t>
            </w:r>
          </w:p>
        </w:tc>
      </w:tr>
      <w:tr w:rsidR="0017405A" w:rsidRPr="008307D6" w14:paraId="249D6332" w14:textId="77777777" w:rsidTr="00643402">
        <w:tc>
          <w:tcPr>
            <w:tcW w:w="2126" w:type="dxa"/>
          </w:tcPr>
          <w:p w14:paraId="5048F588" w14:textId="77777777" w:rsidR="0017405A" w:rsidRDefault="0017405A" w:rsidP="00D33DD1">
            <w:r>
              <w:rPr>
                <w:rFonts w:hint="eastAsia"/>
              </w:rPr>
              <w:lastRenderedPageBreak/>
              <w:t>ＣＰＵ</w:t>
            </w:r>
          </w:p>
        </w:tc>
        <w:tc>
          <w:tcPr>
            <w:tcW w:w="5528" w:type="dxa"/>
          </w:tcPr>
          <w:p w14:paraId="1A003162" w14:textId="77777777" w:rsidR="0017405A" w:rsidRPr="008307D6" w:rsidRDefault="0017405A" w:rsidP="00D33DD1">
            <w:r w:rsidRPr="008307D6">
              <w:rPr>
                <w:rFonts w:hint="eastAsia"/>
              </w:rPr>
              <w:t>Intel Core i5-12400 2.50GHz以上の性能を有すること</w:t>
            </w:r>
          </w:p>
          <w:p w14:paraId="14734150" w14:textId="77777777" w:rsidR="0017405A" w:rsidRPr="008307D6" w:rsidRDefault="0017405A" w:rsidP="00D33DD1">
            <w:r w:rsidRPr="008307D6">
              <w:rPr>
                <w:rFonts w:hint="eastAsia"/>
              </w:rPr>
              <w:t>※インテル社製の12世代CPU以降とすること。</w:t>
            </w:r>
          </w:p>
        </w:tc>
      </w:tr>
      <w:tr w:rsidR="0017405A" w:rsidRPr="008307D6" w14:paraId="0BB819E6" w14:textId="77777777" w:rsidTr="00643402">
        <w:tc>
          <w:tcPr>
            <w:tcW w:w="2126" w:type="dxa"/>
          </w:tcPr>
          <w:p w14:paraId="44F3336E" w14:textId="77777777" w:rsidR="0017405A" w:rsidRPr="008307D6" w:rsidRDefault="0017405A" w:rsidP="00D33DD1">
            <w:r w:rsidRPr="008307D6">
              <w:rPr>
                <w:rFonts w:hint="eastAsia"/>
              </w:rPr>
              <w:t>内部ストレージ</w:t>
            </w:r>
          </w:p>
        </w:tc>
        <w:tc>
          <w:tcPr>
            <w:tcW w:w="5528" w:type="dxa"/>
          </w:tcPr>
          <w:p w14:paraId="4108DAA1" w14:textId="77777777" w:rsidR="0017405A" w:rsidRPr="008307D6" w:rsidRDefault="0017405A" w:rsidP="00D33DD1">
            <w:r w:rsidRPr="008307D6">
              <w:rPr>
                <w:rFonts w:hint="eastAsia"/>
              </w:rPr>
              <w:t>SSD：</w:t>
            </w:r>
            <w:r w:rsidRPr="007D37DD">
              <w:rPr>
                <w:rFonts w:hint="eastAsia"/>
                <w:bCs/>
              </w:rPr>
              <w:t>256</w:t>
            </w:r>
            <w:r w:rsidRPr="008307D6">
              <w:rPr>
                <w:rFonts w:hint="eastAsia"/>
              </w:rPr>
              <w:t>GB以上</w:t>
            </w:r>
          </w:p>
        </w:tc>
      </w:tr>
      <w:tr w:rsidR="0017405A" w14:paraId="414EA75C" w14:textId="77777777" w:rsidTr="00643402">
        <w:tc>
          <w:tcPr>
            <w:tcW w:w="2126" w:type="dxa"/>
          </w:tcPr>
          <w:p w14:paraId="30C64401" w14:textId="77777777" w:rsidR="0017405A" w:rsidRDefault="0017405A" w:rsidP="00D33DD1">
            <w:r>
              <w:rPr>
                <w:rFonts w:hint="eastAsia"/>
              </w:rPr>
              <w:t>光学ドライブ</w:t>
            </w:r>
          </w:p>
        </w:tc>
        <w:tc>
          <w:tcPr>
            <w:tcW w:w="5528" w:type="dxa"/>
          </w:tcPr>
          <w:p w14:paraId="412B9DB9" w14:textId="77777777" w:rsidR="0017405A" w:rsidRDefault="0017405A" w:rsidP="00D33DD1">
            <w:r>
              <w:t>DVD</w:t>
            </w:r>
            <w:r>
              <w:rPr>
                <w:rFonts w:hint="eastAsia"/>
              </w:rPr>
              <w:t>スーパーマルチ</w:t>
            </w:r>
            <w:r>
              <w:t>ドライブ</w:t>
            </w:r>
            <w:r>
              <w:rPr>
                <w:rFonts w:hint="eastAsia"/>
              </w:rPr>
              <w:t>（DVD全規格対応）</w:t>
            </w:r>
          </w:p>
        </w:tc>
      </w:tr>
      <w:tr w:rsidR="0017405A" w14:paraId="2686F675" w14:textId="77777777" w:rsidTr="00643402">
        <w:tc>
          <w:tcPr>
            <w:tcW w:w="2126" w:type="dxa"/>
            <w:vAlign w:val="center"/>
          </w:tcPr>
          <w:p w14:paraId="01775682" w14:textId="77777777" w:rsidR="0017405A" w:rsidRDefault="0017405A" w:rsidP="00D33DD1">
            <w:r>
              <w:t>有線</w:t>
            </w:r>
            <w:r>
              <w:rPr>
                <w:rFonts w:hint="eastAsia"/>
              </w:rPr>
              <w:t>LAN</w:t>
            </w:r>
          </w:p>
        </w:tc>
        <w:tc>
          <w:tcPr>
            <w:tcW w:w="5528" w:type="dxa"/>
          </w:tcPr>
          <w:p w14:paraId="5A3E63C9" w14:textId="77777777" w:rsidR="0017405A" w:rsidRDefault="0017405A" w:rsidP="00D33DD1">
            <w:r>
              <w:t>本体内蔵（1000BASE-T/100BASE-TX/10BASE-T準拠）</w:t>
            </w:r>
          </w:p>
        </w:tc>
      </w:tr>
      <w:tr w:rsidR="0017405A" w14:paraId="0ED8A604" w14:textId="77777777" w:rsidTr="00643402">
        <w:tc>
          <w:tcPr>
            <w:tcW w:w="2126" w:type="dxa"/>
            <w:vAlign w:val="center"/>
          </w:tcPr>
          <w:p w14:paraId="22A99CAE" w14:textId="77777777" w:rsidR="0017405A" w:rsidRDefault="0017405A" w:rsidP="00D33DD1">
            <w:r>
              <w:t>無線</w:t>
            </w:r>
            <w:r>
              <w:rPr>
                <w:rFonts w:hint="eastAsia"/>
              </w:rPr>
              <w:t>LAN</w:t>
            </w:r>
          </w:p>
        </w:tc>
        <w:tc>
          <w:tcPr>
            <w:tcW w:w="5528" w:type="dxa"/>
          </w:tcPr>
          <w:p w14:paraId="5FEC7F33" w14:textId="77777777" w:rsidR="0017405A" w:rsidRDefault="0017405A" w:rsidP="00D33DD1">
            <w:r>
              <w:rPr>
                <w:rFonts w:hint="eastAsia"/>
              </w:rPr>
              <w:t>なし</w:t>
            </w:r>
          </w:p>
        </w:tc>
      </w:tr>
      <w:tr w:rsidR="0017405A" w14:paraId="136F3F03" w14:textId="77777777" w:rsidTr="00643402">
        <w:tc>
          <w:tcPr>
            <w:tcW w:w="2126" w:type="dxa"/>
            <w:vAlign w:val="center"/>
          </w:tcPr>
          <w:p w14:paraId="28659CCE" w14:textId="77777777" w:rsidR="0017405A" w:rsidRDefault="0017405A" w:rsidP="00D33DD1">
            <w:r>
              <w:rPr>
                <w:rFonts w:hint="eastAsia"/>
              </w:rPr>
              <w:t>USB</w:t>
            </w:r>
            <w:r>
              <w:t>ポート</w:t>
            </w:r>
          </w:p>
        </w:tc>
        <w:tc>
          <w:tcPr>
            <w:tcW w:w="5528" w:type="dxa"/>
          </w:tcPr>
          <w:p w14:paraId="5D3D4AE6" w14:textId="61E2DF35" w:rsidR="0017405A" w:rsidRDefault="0017405A" w:rsidP="00D33DD1">
            <w:r>
              <w:rPr>
                <w:rFonts w:hint="eastAsia"/>
              </w:rPr>
              <w:t>USB3.0</w:t>
            </w:r>
            <w:r>
              <w:t>準拠の</w:t>
            </w:r>
            <w:r>
              <w:rPr>
                <w:rFonts w:hint="eastAsia"/>
              </w:rPr>
              <w:t>USB</w:t>
            </w:r>
            <w:r>
              <w:t>ポートを４つ以上内蔵すること</w:t>
            </w:r>
          </w:p>
        </w:tc>
      </w:tr>
      <w:tr w:rsidR="0017405A" w14:paraId="2EF3B401" w14:textId="77777777" w:rsidTr="00643402">
        <w:tc>
          <w:tcPr>
            <w:tcW w:w="2126" w:type="dxa"/>
            <w:vAlign w:val="center"/>
          </w:tcPr>
          <w:p w14:paraId="2DD10752" w14:textId="77777777" w:rsidR="0017405A" w:rsidRDefault="0017405A" w:rsidP="00D33DD1">
            <w:r>
              <w:t>オーディオ機能</w:t>
            </w:r>
          </w:p>
        </w:tc>
        <w:tc>
          <w:tcPr>
            <w:tcW w:w="5528" w:type="dxa"/>
          </w:tcPr>
          <w:p w14:paraId="4712953A" w14:textId="77777777" w:rsidR="0017405A" w:rsidRDefault="0017405A" w:rsidP="00D33DD1">
            <w:r>
              <w:t>サウンド機能を有すること</w:t>
            </w:r>
          </w:p>
        </w:tc>
      </w:tr>
      <w:tr w:rsidR="0017405A" w14:paraId="207A750D" w14:textId="77777777" w:rsidTr="00643402">
        <w:tc>
          <w:tcPr>
            <w:tcW w:w="2126" w:type="dxa"/>
            <w:vAlign w:val="center"/>
          </w:tcPr>
          <w:p w14:paraId="564D4D59" w14:textId="77777777" w:rsidR="0017405A" w:rsidRDefault="0017405A" w:rsidP="00D33DD1">
            <w:r>
              <w:t>表示機能</w:t>
            </w:r>
          </w:p>
        </w:tc>
        <w:tc>
          <w:tcPr>
            <w:tcW w:w="5528" w:type="dxa"/>
          </w:tcPr>
          <w:p w14:paraId="6E9D3801" w14:textId="77777777" w:rsidR="0017405A" w:rsidRDefault="0017405A" w:rsidP="00D33DD1">
            <w:r>
              <w:rPr>
                <w:rFonts w:hint="eastAsia"/>
              </w:rPr>
              <w:t>19インチ以上のTFT</w:t>
            </w:r>
            <w:r>
              <w:t>カラー液晶</w:t>
            </w:r>
            <w:r>
              <w:rPr>
                <w:rFonts w:hint="eastAsia"/>
              </w:rPr>
              <w:t>、</w:t>
            </w:r>
            <w:r>
              <w:t>ワイドディスプレイ</w:t>
            </w:r>
          </w:p>
        </w:tc>
      </w:tr>
      <w:tr w:rsidR="0017405A" w14:paraId="261A32AF" w14:textId="77777777" w:rsidTr="00643402">
        <w:tc>
          <w:tcPr>
            <w:tcW w:w="2126" w:type="dxa"/>
            <w:vAlign w:val="center"/>
          </w:tcPr>
          <w:p w14:paraId="14E942C6" w14:textId="77777777" w:rsidR="0017405A" w:rsidRDefault="0017405A" w:rsidP="00D33DD1">
            <w:r>
              <w:rPr>
                <w:rFonts w:hint="eastAsia"/>
              </w:rPr>
              <w:t>画面解像度</w:t>
            </w:r>
          </w:p>
        </w:tc>
        <w:tc>
          <w:tcPr>
            <w:tcW w:w="5528" w:type="dxa"/>
          </w:tcPr>
          <w:p w14:paraId="53B3719B" w14:textId="77777777" w:rsidR="0017405A" w:rsidRDefault="0017405A" w:rsidP="00D33DD1">
            <w:r>
              <w:rPr>
                <w:rFonts w:hint="eastAsia"/>
              </w:rPr>
              <w:t>1,280×1,024以上の解像度を持つこと</w:t>
            </w:r>
          </w:p>
        </w:tc>
      </w:tr>
      <w:tr w:rsidR="0017405A" w14:paraId="1CA8E0CB" w14:textId="77777777" w:rsidTr="00643402">
        <w:tc>
          <w:tcPr>
            <w:tcW w:w="2126" w:type="dxa"/>
            <w:vAlign w:val="center"/>
          </w:tcPr>
          <w:p w14:paraId="56172237" w14:textId="77777777" w:rsidR="0017405A" w:rsidRDefault="0017405A" w:rsidP="00D33DD1">
            <w:r>
              <w:rPr>
                <w:rFonts w:hint="eastAsia"/>
              </w:rPr>
              <w:t>付属品</w:t>
            </w:r>
          </w:p>
        </w:tc>
        <w:tc>
          <w:tcPr>
            <w:tcW w:w="5528" w:type="dxa"/>
          </w:tcPr>
          <w:p w14:paraId="50886C20" w14:textId="77777777" w:rsidR="0017405A" w:rsidRDefault="0017405A" w:rsidP="00D33DD1">
            <w:r>
              <w:rPr>
                <w:rFonts w:hint="eastAsia"/>
              </w:rPr>
              <w:t>109日本語キーボード、</w:t>
            </w:r>
            <w:r>
              <w:t>光学式マウス</w:t>
            </w:r>
          </w:p>
        </w:tc>
      </w:tr>
      <w:tr w:rsidR="009C1310" w14:paraId="5FAF16B8" w14:textId="77777777" w:rsidTr="00643402">
        <w:tc>
          <w:tcPr>
            <w:tcW w:w="2126" w:type="dxa"/>
            <w:vAlign w:val="center"/>
          </w:tcPr>
          <w:p w14:paraId="08A31CB0" w14:textId="7D1BE5B4" w:rsidR="009C1310" w:rsidRDefault="009C1310" w:rsidP="009C1310">
            <w:r>
              <w:rPr>
                <w:rFonts w:hint="eastAsia"/>
              </w:rPr>
              <w:t>その他</w:t>
            </w:r>
          </w:p>
        </w:tc>
        <w:tc>
          <w:tcPr>
            <w:tcW w:w="5528" w:type="dxa"/>
          </w:tcPr>
          <w:p w14:paraId="74905238" w14:textId="32482580" w:rsidR="009C1310" w:rsidRDefault="009C1310" w:rsidP="009C1310">
            <w:r>
              <w:rPr>
                <w:rFonts w:hint="eastAsia"/>
              </w:rPr>
              <w:t>賃貸借期間中に有効なメーカーが提供するハードウェア保守パックも調達すること。なお、ハードウェア保守パックはオンサイト対応のみとし、端末を郵送で修理することは不可とする。</w:t>
            </w:r>
          </w:p>
        </w:tc>
      </w:tr>
    </w:tbl>
    <w:bookmarkEnd w:id="1"/>
    <w:p w14:paraId="45B519E1" w14:textId="2BE788A9" w:rsidR="00E03D12" w:rsidRDefault="00E03D12" w:rsidP="00AF438F">
      <w:pPr>
        <w:pStyle w:val="2"/>
      </w:pPr>
      <w:r w:rsidRPr="00D82994">
        <w:rPr>
          <w:rFonts w:hint="eastAsia"/>
        </w:rPr>
        <w:t>ソフトウェア要件</w:t>
      </w:r>
    </w:p>
    <w:p w14:paraId="1D7F8749" w14:textId="6F3F28FE" w:rsidR="00E3737A" w:rsidRPr="00BC4C2E" w:rsidRDefault="00E3737A" w:rsidP="00BC4C2E">
      <w:pPr>
        <w:pStyle w:val="20"/>
        <w:rPr>
          <w:color w:val="000000"/>
        </w:rPr>
      </w:pPr>
      <w:r>
        <w:rPr>
          <w:rFonts w:hint="eastAsia"/>
        </w:rPr>
        <w:t>認証ソフトを除</w:t>
      </w:r>
      <w:r w:rsidR="00643402">
        <w:rPr>
          <w:rFonts w:hint="eastAsia"/>
        </w:rPr>
        <w:t>いたソフトウェアの</w:t>
      </w:r>
      <w:r w:rsidRPr="00016E1D">
        <w:rPr>
          <w:rFonts w:hint="eastAsia"/>
          <w:color w:val="000000"/>
        </w:rPr>
        <w:t>ライセンス（ソフトウェア保守</w:t>
      </w:r>
      <w:r w:rsidR="00643402">
        <w:rPr>
          <w:rFonts w:hint="eastAsia"/>
          <w:color w:val="000000"/>
        </w:rPr>
        <w:t>も含み</w:t>
      </w:r>
      <w:r w:rsidRPr="00016E1D">
        <w:rPr>
          <w:rFonts w:hint="eastAsia"/>
          <w:color w:val="000000"/>
        </w:rPr>
        <w:t>）</w:t>
      </w:r>
      <w:r w:rsidR="00643402">
        <w:rPr>
          <w:rFonts w:hint="eastAsia"/>
          <w:color w:val="000000"/>
        </w:rPr>
        <w:t>を用意し</w:t>
      </w:r>
      <w:r>
        <w:rPr>
          <w:rFonts w:hint="eastAsia"/>
          <w:color w:val="000000"/>
        </w:rPr>
        <w:t>、賃貸借期間の間、</w:t>
      </w:r>
      <w:r w:rsidR="00643402">
        <w:rPr>
          <w:rFonts w:hint="eastAsia"/>
          <w:color w:val="000000"/>
        </w:rPr>
        <w:t>すべての</w:t>
      </w:r>
      <w:r w:rsidRPr="00EA3C08">
        <w:rPr>
          <w:color w:val="000000"/>
        </w:rPr>
        <w:t>ソフトを有効に稼働させること。</w:t>
      </w:r>
      <w:r w:rsidR="00BC4C2E">
        <w:rPr>
          <w:rFonts w:hint="eastAsia"/>
          <w:color w:val="000000"/>
        </w:rPr>
        <w:t>なお、</w:t>
      </w:r>
      <w:r w:rsidR="006D1E99" w:rsidRPr="006D1E99">
        <w:rPr>
          <w:rFonts w:hint="eastAsia"/>
          <w:color w:val="000000"/>
        </w:rPr>
        <w:t>導入したソフトウェアのライセンス更新が必要な場合は、</w:t>
      </w:r>
      <w:r w:rsidR="00BC4C2E">
        <w:rPr>
          <w:rFonts w:hint="eastAsia"/>
          <w:color w:val="000000"/>
        </w:rPr>
        <w:t>賃貸借期間中、対応すること</w:t>
      </w:r>
      <w:r w:rsidR="006D1E99" w:rsidRPr="006D1E99">
        <w:rPr>
          <w:rFonts w:hint="eastAsia"/>
          <w:color w:val="000000"/>
        </w:rPr>
        <w:t>。</w:t>
      </w:r>
    </w:p>
    <w:tbl>
      <w:tblPr>
        <w:tblStyle w:val="af3"/>
        <w:tblW w:w="7654" w:type="dxa"/>
        <w:tblInd w:w="846" w:type="dxa"/>
        <w:tblLook w:val="04A0" w:firstRow="1" w:lastRow="0" w:firstColumn="1" w:lastColumn="0" w:noHBand="0" w:noVBand="1"/>
      </w:tblPr>
      <w:tblGrid>
        <w:gridCol w:w="2126"/>
        <w:gridCol w:w="5528"/>
      </w:tblGrid>
      <w:tr w:rsidR="00E03D12" w:rsidRPr="00D82994" w14:paraId="58F2A892" w14:textId="77777777" w:rsidTr="00643402">
        <w:tc>
          <w:tcPr>
            <w:tcW w:w="2126" w:type="dxa"/>
            <w:vAlign w:val="center"/>
          </w:tcPr>
          <w:p w14:paraId="517341DD" w14:textId="39BA6E1C" w:rsidR="00E03D12" w:rsidRPr="00D82994" w:rsidRDefault="00E03D12" w:rsidP="00E03D12">
            <w:pPr>
              <w:jc w:val="center"/>
              <w:rPr>
                <w:b/>
                <w:bCs/>
              </w:rPr>
            </w:pPr>
            <w:r w:rsidRPr="00D82994">
              <w:rPr>
                <w:rFonts w:hint="eastAsia"/>
                <w:b/>
                <w:bCs/>
              </w:rPr>
              <w:t>項目</w:t>
            </w:r>
          </w:p>
        </w:tc>
        <w:tc>
          <w:tcPr>
            <w:tcW w:w="5528" w:type="dxa"/>
            <w:vAlign w:val="center"/>
          </w:tcPr>
          <w:p w14:paraId="4DB2A1B6" w14:textId="630F5111" w:rsidR="00E03D12" w:rsidRPr="00D82994" w:rsidRDefault="00E03D12" w:rsidP="00E03D12">
            <w:pPr>
              <w:jc w:val="center"/>
              <w:rPr>
                <w:b/>
                <w:bCs/>
              </w:rPr>
            </w:pPr>
            <w:r w:rsidRPr="00D82994">
              <w:rPr>
                <w:rFonts w:hint="eastAsia"/>
                <w:b/>
                <w:bCs/>
              </w:rPr>
              <w:t>要件等</w:t>
            </w:r>
          </w:p>
        </w:tc>
      </w:tr>
      <w:tr w:rsidR="00E03D12" w:rsidRPr="00D82994" w14:paraId="76AD43D0" w14:textId="77777777" w:rsidTr="00643402">
        <w:tc>
          <w:tcPr>
            <w:tcW w:w="2126" w:type="dxa"/>
            <w:vAlign w:val="center"/>
          </w:tcPr>
          <w:p w14:paraId="7039C0A1" w14:textId="4CB8462D" w:rsidR="00E03D12" w:rsidRPr="00D82994" w:rsidRDefault="00E7333D" w:rsidP="00E03D12">
            <w:pPr>
              <w:jc w:val="both"/>
            </w:pPr>
            <w:r>
              <w:rPr>
                <w:rFonts w:hint="eastAsia"/>
              </w:rPr>
              <w:t>オフィスソフト</w:t>
            </w:r>
          </w:p>
        </w:tc>
        <w:tc>
          <w:tcPr>
            <w:tcW w:w="5528" w:type="dxa"/>
            <w:vAlign w:val="center"/>
          </w:tcPr>
          <w:p w14:paraId="729FC74A" w14:textId="41F2747F" w:rsidR="00E3737A" w:rsidRPr="00D82994" w:rsidRDefault="00E3737A" w:rsidP="00E03D12">
            <w:pPr>
              <w:jc w:val="both"/>
            </w:pPr>
            <w:r>
              <w:rPr>
                <w:rFonts w:hint="eastAsia"/>
              </w:rPr>
              <w:t>Microsoft Office Standard LTSC 2024</w:t>
            </w:r>
          </w:p>
        </w:tc>
      </w:tr>
      <w:tr w:rsidR="00E3737A" w:rsidRPr="00D82994" w14:paraId="09FB65B5" w14:textId="77777777" w:rsidTr="00643402">
        <w:tc>
          <w:tcPr>
            <w:tcW w:w="2126" w:type="dxa"/>
            <w:vAlign w:val="center"/>
          </w:tcPr>
          <w:p w14:paraId="1D0F0DF9" w14:textId="1AD7C566" w:rsidR="00E3737A" w:rsidRDefault="00E3737A" w:rsidP="00E03D12">
            <w:pPr>
              <w:jc w:val="both"/>
            </w:pPr>
            <w:r>
              <w:rPr>
                <w:rFonts w:hint="eastAsia"/>
              </w:rPr>
              <w:t>認証ソフト</w:t>
            </w:r>
          </w:p>
        </w:tc>
        <w:tc>
          <w:tcPr>
            <w:tcW w:w="5528" w:type="dxa"/>
            <w:vAlign w:val="center"/>
          </w:tcPr>
          <w:p w14:paraId="76F4D9C9" w14:textId="77777777" w:rsidR="00E3737A" w:rsidRDefault="00E3737A" w:rsidP="00E03D12">
            <w:pPr>
              <w:jc w:val="both"/>
            </w:pPr>
            <w:proofErr w:type="spellStart"/>
            <w:r>
              <w:rPr>
                <w:rFonts w:hint="eastAsia"/>
              </w:rPr>
              <w:t>SmartOn</w:t>
            </w:r>
            <w:proofErr w:type="spellEnd"/>
            <w:r>
              <w:rPr>
                <w:rFonts w:hint="eastAsia"/>
              </w:rPr>
              <w:t xml:space="preserve"> ID</w:t>
            </w:r>
          </w:p>
          <w:p w14:paraId="004FED4D" w14:textId="77777777" w:rsidR="003F7D9C" w:rsidRDefault="00635FC8" w:rsidP="00E03D12">
            <w:pPr>
              <w:jc w:val="both"/>
            </w:pPr>
            <w:r>
              <w:rPr>
                <w:rFonts w:hint="eastAsia"/>
              </w:rPr>
              <w:t>※</w:t>
            </w:r>
            <w:r w:rsidR="00643402">
              <w:rPr>
                <w:rFonts w:hint="eastAsia"/>
              </w:rPr>
              <w:t>発注者が用意する</w:t>
            </w:r>
            <w:r w:rsidR="003F7D9C">
              <w:rPr>
                <w:rFonts w:hint="eastAsia"/>
              </w:rPr>
              <w:t>ライセンスを使用する</w:t>
            </w:r>
          </w:p>
          <w:p w14:paraId="6597C207" w14:textId="5AC0F273" w:rsidR="003F7D9C" w:rsidRDefault="003F7D9C" w:rsidP="00E03D12">
            <w:pPr>
              <w:jc w:val="both"/>
            </w:pPr>
            <w:r>
              <w:rPr>
                <w:rFonts w:hint="eastAsia"/>
              </w:rPr>
              <w:t>※令和９年１月以降はサーバ更新のため、認証ソフトが変更される可能性がある</w:t>
            </w:r>
          </w:p>
        </w:tc>
      </w:tr>
      <w:tr w:rsidR="00E03D12" w:rsidRPr="00D82994" w14:paraId="362E0DF3" w14:textId="77777777" w:rsidTr="00643402">
        <w:tc>
          <w:tcPr>
            <w:tcW w:w="2126" w:type="dxa"/>
            <w:vAlign w:val="center"/>
          </w:tcPr>
          <w:p w14:paraId="700F6BFC" w14:textId="70934840" w:rsidR="00E03D12" w:rsidRPr="00D82994" w:rsidRDefault="00E03D12" w:rsidP="00E03D12">
            <w:pPr>
              <w:jc w:val="both"/>
            </w:pPr>
            <w:r w:rsidRPr="00D82994">
              <w:rPr>
                <w:rFonts w:hint="eastAsia"/>
              </w:rPr>
              <w:lastRenderedPageBreak/>
              <w:t>ウイルス対策ソフト</w:t>
            </w:r>
          </w:p>
        </w:tc>
        <w:tc>
          <w:tcPr>
            <w:tcW w:w="5528" w:type="dxa"/>
            <w:vAlign w:val="center"/>
          </w:tcPr>
          <w:p w14:paraId="1AAE9244" w14:textId="7707BBC0" w:rsidR="00E03D12" w:rsidRPr="00D82994" w:rsidRDefault="00E03D12" w:rsidP="00E03D12">
            <w:pPr>
              <w:jc w:val="both"/>
            </w:pPr>
            <w:r w:rsidRPr="00D82994">
              <w:rPr>
                <w:rFonts w:hint="eastAsia"/>
              </w:rPr>
              <w:t>Apex</w:t>
            </w:r>
            <w:r w:rsidR="00E3737A">
              <w:rPr>
                <w:rFonts w:hint="eastAsia"/>
              </w:rPr>
              <w:t xml:space="preserve"> </w:t>
            </w:r>
            <w:r w:rsidRPr="00D82994">
              <w:rPr>
                <w:rFonts w:hint="eastAsia"/>
              </w:rPr>
              <w:t>One</w:t>
            </w:r>
          </w:p>
        </w:tc>
      </w:tr>
      <w:tr w:rsidR="00E03D12" w:rsidRPr="00D82994" w14:paraId="3575A879" w14:textId="77777777" w:rsidTr="00643402">
        <w:tc>
          <w:tcPr>
            <w:tcW w:w="2126" w:type="dxa"/>
            <w:vAlign w:val="center"/>
          </w:tcPr>
          <w:p w14:paraId="1FD9F58D" w14:textId="58F313FF" w:rsidR="00E03D12" w:rsidRPr="00D82994" w:rsidRDefault="00E3737A" w:rsidP="00E03D12">
            <w:pPr>
              <w:jc w:val="both"/>
            </w:pPr>
            <w:r>
              <w:rPr>
                <w:rFonts w:hint="eastAsia"/>
              </w:rPr>
              <w:t>資産管理ソフト</w:t>
            </w:r>
          </w:p>
        </w:tc>
        <w:tc>
          <w:tcPr>
            <w:tcW w:w="5528" w:type="dxa"/>
            <w:vAlign w:val="center"/>
          </w:tcPr>
          <w:p w14:paraId="10A06045" w14:textId="45C191FA" w:rsidR="00C407D3" w:rsidRDefault="00C407D3" w:rsidP="003F7D9C">
            <w:pPr>
              <w:pStyle w:val="ab"/>
              <w:numPr>
                <w:ilvl w:val="0"/>
                <w:numId w:val="18"/>
              </w:numPr>
              <w:ind w:left="317" w:hanging="317"/>
              <w:jc w:val="both"/>
            </w:pPr>
            <w:r w:rsidRPr="00E3737A">
              <w:t>SKYSEA Client View</w:t>
            </w:r>
            <w:r>
              <w:rPr>
                <w:rFonts w:hint="eastAsia"/>
              </w:rPr>
              <w:t>クライアント</w:t>
            </w:r>
          </w:p>
          <w:p w14:paraId="07ADE6A3" w14:textId="47D1F72F" w:rsidR="00C407D3" w:rsidRPr="00D82994" w:rsidRDefault="00C407D3" w:rsidP="003F7D9C">
            <w:pPr>
              <w:pStyle w:val="ab"/>
              <w:numPr>
                <w:ilvl w:val="0"/>
                <w:numId w:val="18"/>
              </w:numPr>
              <w:ind w:left="317" w:hanging="317"/>
              <w:jc w:val="both"/>
            </w:pPr>
            <w:r w:rsidRPr="00E3737A">
              <w:t>SKYSEA Client View</w:t>
            </w:r>
            <w:r>
              <w:rPr>
                <w:rFonts w:hint="eastAsia"/>
              </w:rPr>
              <w:t>申請・承認ワークフロー</w:t>
            </w:r>
          </w:p>
        </w:tc>
      </w:tr>
    </w:tbl>
    <w:p w14:paraId="59395ACD" w14:textId="77777777" w:rsidR="00D319EF" w:rsidRPr="00D82994" w:rsidRDefault="00D319EF" w:rsidP="00C407D3">
      <w:pPr>
        <w:pStyle w:val="2"/>
      </w:pPr>
      <w:r w:rsidRPr="00D82994">
        <w:rPr>
          <w:rFonts w:hint="eastAsia"/>
        </w:rPr>
        <w:t>構築要件</w:t>
      </w:r>
    </w:p>
    <w:p w14:paraId="459D1566" w14:textId="573A6D0F" w:rsidR="005C7A21" w:rsidRPr="00D82994" w:rsidRDefault="0042112C" w:rsidP="003F7D9C">
      <w:pPr>
        <w:pStyle w:val="3"/>
        <w:numPr>
          <w:ilvl w:val="0"/>
          <w:numId w:val="19"/>
        </w:numPr>
      </w:pPr>
      <w:r w:rsidRPr="00D82994">
        <w:rPr>
          <w:rFonts w:hint="eastAsia"/>
        </w:rPr>
        <w:t>基本要件</w:t>
      </w:r>
    </w:p>
    <w:p w14:paraId="58746600" w14:textId="02C2D7FD" w:rsidR="004060E0" w:rsidRPr="00D82994" w:rsidRDefault="004060E0" w:rsidP="004060E0">
      <w:pPr>
        <w:pStyle w:val="20"/>
      </w:pPr>
      <w:r w:rsidRPr="00D82994">
        <w:rPr>
          <w:rFonts w:hint="eastAsia"/>
        </w:rPr>
        <w:t>構築における基本要件を以下に示す</w:t>
      </w:r>
    </w:p>
    <w:p w14:paraId="4C738675" w14:textId="0FD7DA13" w:rsidR="0042112C" w:rsidRPr="00D82994" w:rsidRDefault="00C407D3" w:rsidP="003F7D9C">
      <w:pPr>
        <w:pStyle w:val="4"/>
        <w:numPr>
          <w:ilvl w:val="0"/>
          <w:numId w:val="23"/>
        </w:numPr>
      </w:pPr>
      <w:r>
        <w:rPr>
          <w:rFonts w:hint="eastAsia"/>
        </w:rPr>
        <w:t>調達機器</w:t>
      </w:r>
      <w:r w:rsidR="0042112C" w:rsidRPr="00D82994">
        <w:rPr>
          <w:rFonts w:hint="eastAsia"/>
        </w:rPr>
        <w:t>において、それぞれの機能を正常かつ安全に使用できるよう、必要な機器の搬入</w:t>
      </w:r>
      <w:r w:rsidR="00302090">
        <w:rPr>
          <w:rFonts w:hint="eastAsia"/>
        </w:rPr>
        <w:t>・設定</w:t>
      </w:r>
      <w:r w:rsidR="0042112C" w:rsidRPr="00D82994">
        <w:rPr>
          <w:rFonts w:hint="eastAsia"/>
        </w:rPr>
        <w:t>を行うこと。</w:t>
      </w:r>
    </w:p>
    <w:p w14:paraId="06FA0C73" w14:textId="756EADCC" w:rsidR="0042112C" w:rsidRPr="00D82994" w:rsidRDefault="0042112C" w:rsidP="0074022F">
      <w:pPr>
        <w:pStyle w:val="4"/>
      </w:pPr>
      <w:r w:rsidRPr="00D82994">
        <w:rPr>
          <w:rFonts w:hint="eastAsia"/>
        </w:rPr>
        <w:t>ネットワーク接続、その他システム全体が完全に使用可能となるよう必要な調整を行った上で引き渡すこと。</w:t>
      </w:r>
    </w:p>
    <w:p w14:paraId="41BC585E" w14:textId="19345002" w:rsidR="0042112C" w:rsidRPr="00D82994" w:rsidRDefault="0042112C" w:rsidP="0074022F">
      <w:pPr>
        <w:pStyle w:val="4"/>
      </w:pPr>
      <w:r w:rsidRPr="00D82994">
        <w:rPr>
          <w:rFonts w:hint="eastAsia"/>
        </w:rPr>
        <w:t>導入及び付帯作業期間中に設定内容の見直し等を行ったとき、また、機器が正常に動作しないことが判明したときは、設定変更を行い、既に設定を終えた機器を含めて再設定すること。</w:t>
      </w:r>
    </w:p>
    <w:p w14:paraId="21E45890" w14:textId="06EE2A6E" w:rsidR="0042112C" w:rsidRPr="00D82994" w:rsidRDefault="0042112C" w:rsidP="0074022F">
      <w:pPr>
        <w:pStyle w:val="4"/>
      </w:pPr>
      <w:r w:rsidRPr="00D82994">
        <w:rPr>
          <w:rFonts w:hint="eastAsia"/>
        </w:rPr>
        <w:t>上記①～③を達成するために、既存のネットワーク等の設定変更が伴う場合において発生する経費についても本調達費用に含むものとする。ただし、既存ネットワーク担当業者との打ち合わせに必要な調整は、本市が行うものとする。</w:t>
      </w:r>
    </w:p>
    <w:p w14:paraId="46B1CE61" w14:textId="32DE117B" w:rsidR="004A2CD6" w:rsidRPr="00D82994" w:rsidRDefault="004A2CD6" w:rsidP="00AF438F">
      <w:pPr>
        <w:pStyle w:val="2"/>
      </w:pPr>
      <w:r w:rsidRPr="00D82994">
        <w:rPr>
          <w:rFonts w:hint="eastAsia"/>
        </w:rPr>
        <w:t>搬入・設置</w:t>
      </w:r>
      <w:r w:rsidR="0042112C" w:rsidRPr="00D82994">
        <w:rPr>
          <w:rFonts w:hint="eastAsia"/>
        </w:rPr>
        <w:t>作業</w:t>
      </w:r>
    </w:p>
    <w:p w14:paraId="2361DF47" w14:textId="4BD8CFE1" w:rsidR="004A2CD6" w:rsidRPr="00D82994" w:rsidRDefault="00C407D3" w:rsidP="003F7D9C">
      <w:pPr>
        <w:pStyle w:val="3"/>
        <w:numPr>
          <w:ilvl w:val="0"/>
          <w:numId w:val="2"/>
        </w:numPr>
      </w:pPr>
      <w:r>
        <w:rPr>
          <w:rFonts w:hint="eastAsia"/>
        </w:rPr>
        <w:t>調達機器</w:t>
      </w:r>
      <w:r w:rsidR="004A2CD6" w:rsidRPr="00D82994">
        <w:rPr>
          <w:rFonts w:hint="eastAsia"/>
        </w:rPr>
        <w:t>の搬入・設置後の</w:t>
      </w:r>
      <w:r w:rsidR="00976F98" w:rsidRPr="00D82994">
        <w:rPr>
          <w:rFonts w:hint="eastAsia"/>
        </w:rPr>
        <w:t>不要な</w:t>
      </w:r>
      <w:r w:rsidR="0042112C" w:rsidRPr="00D82994">
        <w:rPr>
          <w:rFonts w:hint="eastAsia"/>
        </w:rPr>
        <w:t>梱包材</w:t>
      </w:r>
      <w:r w:rsidR="004A2CD6" w:rsidRPr="00D82994">
        <w:rPr>
          <w:rFonts w:hint="eastAsia"/>
        </w:rPr>
        <w:t>等の引上げは、受注者の責任と負担において行うものとする。</w:t>
      </w:r>
    </w:p>
    <w:p w14:paraId="7C9D5975" w14:textId="32E5967A" w:rsidR="004A2CD6" w:rsidRPr="00D82994" w:rsidRDefault="00C407D3" w:rsidP="00772012">
      <w:pPr>
        <w:pStyle w:val="3"/>
      </w:pPr>
      <w:r>
        <w:rPr>
          <w:rFonts w:hint="eastAsia"/>
        </w:rPr>
        <w:t>調達機器</w:t>
      </w:r>
      <w:r w:rsidR="00E757B9" w:rsidRPr="00D82994">
        <w:rPr>
          <w:rFonts w:hint="eastAsia"/>
        </w:rPr>
        <w:t>等</w:t>
      </w:r>
      <w:r w:rsidR="004A2CD6" w:rsidRPr="00D82994">
        <w:rPr>
          <w:rFonts w:hint="eastAsia"/>
        </w:rPr>
        <w:t>の搬入については、本市の指示に従い、実施すること。また、</w:t>
      </w:r>
      <w:r w:rsidR="00976F98" w:rsidRPr="00D82994">
        <w:rPr>
          <w:rFonts w:hint="eastAsia"/>
        </w:rPr>
        <w:t>搬入に</w:t>
      </w:r>
      <w:r w:rsidR="004A2CD6" w:rsidRPr="00D82994">
        <w:rPr>
          <w:rFonts w:hint="eastAsia"/>
        </w:rPr>
        <w:t>必要な手続きについては遅帯なく行うこと。加えて、</w:t>
      </w:r>
      <w:r w:rsidR="00976F98" w:rsidRPr="00D82994">
        <w:rPr>
          <w:rFonts w:hint="eastAsia"/>
        </w:rPr>
        <w:t>搬入</w:t>
      </w:r>
      <w:r w:rsidR="004A2CD6" w:rsidRPr="00D82994">
        <w:rPr>
          <w:rFonts w:hint="eastAsia"/>
        </w:rPr>
        <w:t>時に</w:t>
      </w:r>
      <w:r w:rsidR="00976F98" w:rsidRPr="00D82994">
        <w:rPr>
          <w:rFonts w:hint="eastAsia"/>
        </w:rPr>
        <w:t>本市</w:t>
      </w:r>
      <w:r w:rsidR="004A2CD6" w:rsidRPr="00D82994">
        <w:rPr>
          <w:rFonts w:hint="eastAsia"/>
        </w:rPr>
        <w:t>庁舎に傷が</w:t>
      </w:r>
      <w:r w:rsidR="00976F98" w:rsidRPr="00D82994">
        <w:rPr>
          <w:rFonts w:hint="eastAsia"/>
        </w:rPr>
        <w:t>付くことがないように</w:t>
      </w:r>
      <w:r w:rsidR="004A2CD6" w:rsidRPr="00D82994">
        <w:rPr>
          <w:rFonts w:hint="eastAsia"/>
        </w:rPr>
        <w:t>養生等を行った上で作業を実施すること。</w:t>
      </w:r>
    </w:p>
    <w:p w14:paraId="6BF2D609" w14:textId="77777777" w:rsidR="00D31484" w:rsidRDefault="00D31484" w:rsidP="00D31484">
      <w:pPr>
        <w:pStyle w:val="2"/>
      </w:pPr>
      <w:r>
        <w:t>作業内容</w:t>
      </w:r>
    </w:p>
    <w:p w14:paraId="5E09F587" w14:textId="77777777" w:rsidR="00D31484" w:rsidRDefault="00D31484" w:rsidP="00D31484">
      <w:pPr>
        <w:pStyle w:val="20"/>
      </w:pPr>
      <w:r>
        <w:rPr>
          <w:rFonts w:hint="eastAsia"/>
        </w:rPr>
        <w:t>以下に示す作業を実施する。</w:t>
      </w:r>
    </w:p>
    <w:p w14:paraId="5CC8AF26" w14:textId="24352FDA" w:rsidR="00D31484" w:rsidRDefault="00D31484" w:rsidP="003F7D9C">
      <w:pPr>
        <w:pStyle w:val="3"/>
        <w:numPr>
          <w:ilvl w:val="0"/>
          <w:numId w:val="28"/>
        </w:numPr>
      </w:pPr>
      <w:r>
        <w:rPr>
          <w:rFonts w:hint="eastAsia"/>
        </w:rPr>
        <w:t>認証ソフトウェア（</w:t>
      </w:r>
      <w:proofErr w:type="spellStart"/>
      <w:r>
        <w:rPr>
          <w:rFonts w:hint="eastAsia"/>
        </w:rPr>
        <w:t>SmartOn</w:t>
      </w:r>
      <w:proofErr w:type="spellEnd"/>
      <w:r>
        <w:rPr>
          <w:rFonts w:hint="eastAsia"/>
        </w:rPr>
        <w:t xml:space="preserve"> ID）を導入し、マイナンバー系ネットワークで導入している</w:t>
      </w:r>
      <w:r w:rsidR="00CA2728">
        <w:rPr>
          <w:rFonts w:hint="eastAsia"/>
        </w:rPr>
        <w:t>管理</w:t>
      </w:r>
      <w:r>
        <w:rPr>
          <w:rFonts w:hint="eastAsia"/>
        </w:rPr>
        <w:t>サーバ</w:t>
      </w:r>
      <w:r w:rsidR="00A03A21">
        <w:rPr>
          <w:rFonts w:hint="eastAsia"/>
        </w:rPr>
        <w:t>と連携できる</w:t>
      </w:r>
      <w:r>
        <w:rPr>
          <w:rFonts w:hint="eastAsia"/>
        </w:rPr>
        <w:t>ようクライアントソフトを設定すること。</w:t>
      </w:r>
    </w:p>
    <w:p w14:paraId="459EADBC" w14:textId="1BBC62EF" w:rsidR="00D31484" w:rsidRPr="00EA3145" w:rsidRDefault="00D31484" w:rsidP="003F7D9C">
      <w:pPr>
        <w:pStyle w:val="3"/>
      </w:pPr>
      <w:r w:rsidRPr="00EA3145">
        <w:rPr>
          <w:rFonts w:hint="eastAsia"/>
        </w:rPr>
        <w:lastRenderedPageBreak/>
        <w:t>ウイルス管理ソフトウェア</w:t>
      </w:r>
      <w:r w:rsidRPr="00EA3145">
        <w:t>（</w:t>
      </w:r>
      <w:proofErr w:type="spellStart"/>
      <w:r w:rsidRPr="00EA3145">
        <w:t>ApexOne</w:t>
      </w:r>
      <w:proofErr w:type="spellEnd"/>
      <w:r w:rsidRPr="00EA3145">
        <w:t>）</w:t>
      </w:r>
      <w:r w:rsidRPr="00EA3145">
        <w:rPr>
          <w:rFonts w:hint="eastAsia"/>
        </w:rPr>
        <w:t>を導入し、</w:t>
      </w:r>
      <w:r w:rsidR="003F7D9C">
        <w:rPr>
          <w:rFonts w:hint="eastAsia"/>
        </w:rPr>
        <w:t>マイナンバー系ネットワーク</w:t>
      </w:r>
      <w:r w:rsidR="003F7D9C">
        <w:t>で導入</w:t>
      </w:r>
      <w:r w:rsidR="003F7D9C">
        <w:rPr>
          <w:rFonts w:hint="eastAsia"/>
        </w:rPr>
        <w:t>している管理サーバと</w:t>
      </w:r>
      <w:r w:rsidRPr="00EA3145">
        <w:rPr>
          <w:rFonts w:hint="eastAsia"/>
        </w:rPr>
        <w:t>連携できるよう設定す</w:t>
      </w:r>
      <w:r w:rsidRPr="00EA3145">
        <w:t>ること。</w:t>
      </w:r>
    </w:p>
    <w:p w14:paraId="70D322E7" w14:textId="41517E73" w:rsidR="00D31484" w:rsidRDefault="00D31484" w:rsidP="00D31484">
      <w:pPr>
        <w:pStyle w:val="3"/>
      </w:pPr>
      <w:r>
        <w:rPr>
          <w:rFonts w:hint="eastAsia"/>
        </w:rPr>
        <w:t>「</w:t>
      </w:r>
      <w:r>
        <w:t>SKYSEA Client view」及び「SKYSEA Client view申請・承認ワークフロー」を</w:t>
      </w:r>
      <w:r>
        <w:rPr>
          <w:rFonts w:hint="eastAsia"/>
        </w:rPr>
        <w:t>導入し、マイナンバー系ネットワーク</w:t>
      </w:r>
      <w:r>
        <w:t>で導入</w:t>
      </w:r>
      <w:r>
        <w:rPr>
          <w:rFonts w:hint="eastAsia"/>
        </w:rPr>
        <w:t>している</w:t>
      </w:r>
      <w:r w:rsidR="003F7D9C">
        <w:rPr>
          <w:rFonts w:hint="eastAsia"/>
        </w:rPr>
        <w:t>管理サーバと</w:t>
      </w:r>
      <w:r>
        <w:rPr>
          <w:rFonts w:hint="eastAsia"/>
        </w:rPr>
        <w:t>連携できるよう設定</w:t>
      </w:r>
      <w:r>
        <w:t>すること。</w:t>
      </w:r>
    </w:p>
    <w:p w14:paraId="600516C4" w14:textId="1EEE4666" w:rsidR="00D31484" w:rsidRDefault="00D31484" w:rsidP="00D31484">
      <w:pPr>
        <w:pStyle w:val="3"/>
      </w:pPr>
      <w:r>
        <w:rPr>
          <w:rFonts w:hint="eastAsia"/>
        </w:rPr>
        <w:t>「Microsoft Office Standard LTSC 2024</w:t>
      </w:r>
      <w:r>
        <w:t>」</w:t>
      </w:r>
      <w:r>
        <w:rPr>
          <w:rFonts w:hint="eastAsia"/>
        </w:rPr>
        <w:t>を導入し、マイナンバー系ネットワーク</w:t>
      </w:r>
      <w:r>
        <w:t>で導入</w:t>
      </w:r>
      <w:r>
        <w:rPr>
          <w:rFonts w:hint="eastAsia"/>
        </w:rPr>
        <w:t>している</w:t>
      </w:r>
      <w:r w:rsidR="00705D38">
        <w:rPr>
          <w:rFonts w:hint="eastAsia"/>
        </w:rPr>
        <w:t>KMS</w:t>
      </w:r>
      <w:r>
        <w:t>サーバ</w:t>
      </w:r>
      <w:r w:rsidR="003F7D9C">
        <w:rPr>
          <w:rFonts w:hint="eastAsia"/>
        </w:rPr>
        <w:t>で</w:t>
      </w:r>
      <w:r w:rsidR="00705D38">
        <w:rPr>
          <w:rFonts w:hint="eastAsia"/>
        </w:rPr>
        <w:t>ライセンス</w:t>
      </w:r>
      <w:r w:rsidR="003F7D9C">
        <w:rPr>
          <w:rFonts w:hint="eastAsia"/>
        </w:rPr>
        <w:t>認証できる</w:t>
      </w:r>
      <w:r>
        <w:t>ようクライアントソフトを</w:t>
      </w:r>
      <w:r w:rsidR="003F7D9C">
        <w:rPr>
          <w:rFonts w:hint="eastAsia"/>
        </w:rPr>
        <w:t>設定</w:t>
      </w:r>
      <w:r>
        <w:t>すること。</w:t>
      </w:r>
    </w:p>
    <w:p w14:paraId="3E474EB8" w14:textId="0CD56A93" w:rsidR="00D31484" w:rsidRPr="00243BCC" w:rsidRDefault="00C5210D" w:rsidP="00D31484">
      <w:pPr>
        <w:pStyle w:val="3"/>
      </w:pPr>
      <w:r>
        <w:rPr>
          <w:rFonts w:hint="eastAsia"/>
        </w:rPr>
        <w:t>別紙</w:t>
      </w:r>
      <w:r w:rsidR="00D31484">
        <w:rPr>
          <w:rFonts w:hint="eastAsia"/>
        </w:rPr>
        <w:t>を基に本市と協議し、その他の設定変更を実施すること。なお、</w:t>
      </w:r>
      <w:r>
        <w:rPr>
          <w:rFonts w:hint="eastAsia"/>
        </w:rPr>
        <w:t>別紙</w:t>
      </w:r>
      <w:r w:rsidR="00D31484">
        <w:rPr>
          <w:rFonts w:hint="eastAsia"/>
        </w:rPr>
        <w:t>に記載のない設定項目がある場合は、別途本市と協議したうえで実施すること。</w:t>
      </w:r>
    </w:p>
    <w:p w14:paraId="50A3C9CD" w14:textId="77777777" w:rsidR="00D31484" w:rsidRDefault="00D31484" w:rsidP="00D31484">
      <w:pPr>
        <w:pStyle w:val="2"/>
      </w:pPr>
      <w:r>
        <w:rPr>
          <w:rFonts w:hint="eastAsia"/>
        </w:rPr>
        <w:t>リカバリディスクの作成</w:t>
      </w:r>
    </w:p>
    <w:p w14:paraId="368198F6" w14:textId="77777777" w:rsidR="00D31484" w:rsidRDefault="00D31484" w:rsidP="00D31484">
      <w:pPr>
        <w:pStyle w:val="20"/>
      </w:pPr>
      <w:r>
        <w:rPr>
          <w:rFonts w:hint="eastAsia"/>
        </w:rPr>
        <w:t>ソフトウェアのインストール、端末の環境設定等の作業終了後、イメージングツール</w:t>
      </w:r>
      <w:r>
        <w:t>(</w:t>
      </w:r>
      <w:proofErr w:type="spellStart"/>
      <w:r>
        <w:t>symantecGHOST</w:t>
      </w:r>
      <w:proofErr w:type="spellEnd"/>
      <w:r>
        <w:t xml:space="preserve"> solutionやwindows展開ツール等。ソフトによっては必要ライセンスを受注者の負担により取得すること。)を用いて、光学ドライブからBIOS起動が可能なブート用CD及びリカバリディスク（SSD）を作成し、リカバリー手順書及び設定内容一覧表とあわせ、２セット納入すること。</w:t>
      </w:r>
    </w:p>
    <w:p w14:paraId="24D5E6E4" w14:textId="77777777" w:rsidR="00D31484" w:rsidRDefault="00D31484" w:rsidP="00D31484">
      <w:pPr>
        <w:pStyle w:val="2"/>
      </w:pPr>
      <w:r>
        <w:t>OSのライセンス認証</w:t>
      </w:r>
    </w:p>
    <w:p w14:paraId="3D078448" w14:textId="77777777" w:rsidR="00D31484" w:rsidRDefault="00D31484" w:rsidP="00D31484">
      <w:pPr>
        <w:pStyle w:val="20"/>
      </w:pPr>
      <w:r>
        <w:rPr>
          <w:rFonts w:hint="eastAsia"/>
        </w:rPr>
        <w:t>既存PC端末における</w:t>
      </w:r>
      <w:r>
        <w:t>OSのライセンス認証は、KMS（キーマネージメントサービス）により行うこと。KMSホストサーバについて</w:t>
      </w:r>
      <w:r>
        <w:rPr>
          <w:rFonts w:hint="eastAsia"/>
        </w:rPr>
        <w:t>は、既存環境を利用</w:t>
      </w:r>
      <w:r>
        <w:t>すること。</w:t>
      </w:r>
    </w:p>
    <w:p w14:paraId="6D0B5F6C" w14:textId="77777777" w:rsidR="003A012D" w:rsidRDefault="003A012D" w:rsidP="003A012D">
      <w:pPr>
        <w:pStyle w:val="2"/>
        <w:ind w:left="1276" w:hanging="1038"/>
      </w:pPr>
      <w:r>
        <w:rPr>
          <w:rFonts w:hint="eastAsia"/>
        </w:rPr>
        <w:t>想定スケジュール</w:t>
      </w:r>
    </w:p>
    <w:p w14:paraId="68589C68" w14:textId="77777777" w:rsidR="003A012D" w:rsidRDefault="003A012D" w:rsidP="003A012D">
      <w:pPr>
        <w:pStyle w:val="20"/>
      </w:pPr>
      <w:r>
        <w:rPr>
          <w:rFonts w:hint="eastAsia"/>
        </w:rPr>
        <w:t>本業務の想定スケジュールは、以下のとおりである。なお、詳細については本市と協議の上、決定する。</w:t>
      </w:r>
    </w:p>
    <w:p w14:paraId="2A752A75" w14:textId="5FC1041A" w:rsidR="003A012D" w:rsidRDefault="00EA3145" w:rsidP="003F7D9C">
      <w:pPr>
        <w:pStyle w:val="3"/>
        <w:numPr>
          <w:ilvl w:val="0"/>
          <w:numId w:val="25"/>
        </w:numPr>
      </w:pPr>
      <w:r>
        <w:rPr>
          <w:rFonts w:hint="eastAsia"/>
        </w:rPr>
        <w:t>９</w:t>
      </w:r>
      <w:r w:rsidR="003A012D">
        <w:t>月上旬</w:t>
      </w:r>
      <w:r>
        <w:rPr>
          <w:rFonts w:hint="eastAsia"/>
        </w:rPr>
        <w:t>までに</w:t>
      </w:r>
      <w:r w:rsidR="003A012D">
        <w:rPr>
          <w:rFonts w:hint="eastAsia"/>
        </w:rPr>
        <w:t>：作業調整・</w:t>
      </w:r>
      <w:r w:rsidR="003A012D">
        <w:t>設計</w:t>
      </w:r>
    </w:p>
    <w:p w14:paraId="6BEA9AD3" w14:textId="77777777" w:rsidR="003A012D" w:rsidRPr="00B048ED" w:rsidRDefault="003A012D" w:rsidP="003A012D">
      <w:pPr>
        <w:pStyle w:val="30"/>
      </w:pPr>
      <w:r>
        <w:rPr>
          <w:rFonts w:hint="eastAsia"/>
        </w:rPr>
        <w:t>作業スケジュールや既存PC端末への設定内容など本業務に係る設計を本市と協議のうえ決定する。</w:t>
      </w:r>
    </w:p>
    <w:p w14:paraId="22428611" w14:textId="0816990B" w:rsidR="003A012D" w:rsidRDefault="00EA3145" w:rsidP="003A012D">
      <w:pPr>
        <w:pStyle w:val="3"/>
      </w:pPr>
      <w:r>
        <w:rPr>
          <w:rFonts w:hint="eastAsia"/>
        </w:rPr>
        <w:t>10</w:t>
      </w:r>
      <w:r w:rsidR="003A012D">
        <w:t>月中</w:t>
      </w:r>
      <w:r w:rsidR="003A012D">
        <w:rPr>
          <w:rFonts w:hint="eastAsia"/>
        </w:rPr>
        <w:t>：</w:t>
      </w:r>
      <w:r w:rsidR="003A012D">
        <w:t>マスタ</w:t>
      </w:r>
      <w:r w:rsidR="003A012D">
        <w:rPr>
          <w:rFonts w:hint="eastAsia"/>
        </w:rPr>
        <w:t>端末の</w:t>
      </w:r>
      <w:r w:rsidR="003A012D">
        <w:t>構築・検証</w:t>
      </w:r>
    </w:p>
    <w:p w14:paraId="6D1E05ED" w14:textId="77777777" w:rsidR="003A012D" w:rsidRPr="00F61C73" w:rsidRDefault="003A012D" w:rsidP="003A012D">
      <w:pPr>
        <w:pStyle w:val="30"/>
      </w:pPr>
      <w:r>
        <w:rPr>
          <w:rFonts w:hint="eastAsia"/>
        </w:rPr>
        <w:t>クローン展開用のマスタ端末を構築し、本市環境で利用できることを検証する。なお、作業場所は本市庁舎内とし、別途提供する。</w:t>
      </w:r>
    </w:p>
    <w:p w14:paraId="33D64770" w14:textId="7700DB94" w:rsidR="003A012D" w:rsidRDefault="00EA3145" w:rsidP="003A012D">
      <w:pPr>
        <w:pStyle w:val="3"/>
      </w:pPr>
      <w:r>
        <w:rPr>
          <w:rFonts w:hint="eastAsia"/>
        </w:rPr>
        <w:lastRenderedPageBreak/>
        <w:t>11</w:t>
      </w:r>
      <w:r w:rsidR="003A012D">
        <w:t>月上旬</w:t>
      </w:r>
      <w:r w:rsidR="003A012D">
        <w:rPr>
          <w:rFonts w:hint="eastAsia"/>
        </w:rPr>
        <w:t>：端末</w:t>
      </w:r>
      <w:r w:rsidR="003A012D">
        <w:t>クローニング</w:t>
      </w:r>
      <w:r w:rsidR="003A012D">
        <w:rPr>
          <w:rFonts w:hint="eastAsia"/>
        </w:rPr>
        <w:t>作業</w:t>
      </w:r>
    </w:p>
    <w:p w14:paraId="3E7F74B8" w14:textId="77777777" w:rsidR="003A012D" w:rsidRDefault="003A012D" w:rsidP="003A012D">
      <w:pPr>
        <w:pStyle w:val="30"/>
      </w:pPr>
      <w:r>
        <w:rPr>
          <w:rFonts w:hint="eastAsia"/>
        </w:rPr>
        <w:t>マスタ端末を基にキッティング作業を実施する。なお、作業場所は構築事業者の作業所内とする。</w:t>
      </w:r>
    </w:p>
    <w:p w14:paraId="3AAD994D" w14:textId="63D8D643" w:rsidR="003A012D" w:rsidRDefault="00EA3145" w:rsidP="003A012D">
      <w:pPr>
        <w:pStyle w:val="3"/>
      </w:pPr>
      <w:r>
        <w:rPr>
          <w:rFonts w:hint="eastAsia"/>
        </w:rPr>
        <w:t>11</w:t>
      </w:r>
      <w:r w:rsidR="003A012D">
        <w:t>月中旬から</w:t>
      </w:r>
      <w:r>
        <w:rPr>
          <w:rFonts w:hint="eastAsia"/>
        </w:rPr>
        <w:t>11</w:t>
      </w:r>
      <w:r w:rsidR="003A012D">
        <w:t>月下旬</w:t>
      </w:r>
      <w:r w:rsidR="003A012D">
        <w:rPr>
          <w:rFonts w:hint="eastAsia"/>
        </w:rPr>
        <w:t>：</w:t>
      </w:r>
      <w:r w:rsidR="003A012D">
        <w:t>現地端末作業</w:t>
      </w:r>
    </w:p>
    <w:p w14:paraId="30DEEC60" w14:textId="77777777" w:rsidR="003A012D" w:rsidRDefault="003A012D" w:rsidP="003A012D">
      <w:pPr>
        <w:pStyle w:val="30"/>
      </w:pPr>
      <w:r>
        <w:rPr>
          <w:rFonts w:hint="eastAsia"/>
        </w:rPr>
        <w:t>キッティング作業のうち、本市環境下でないとできない作業を実施する。作業場所は本市庁舎内とし、別途提供する。</w:t>
      </w:r>
    </w:p>
    <w:p w14:paraId="28234B45" w14:textId="77777777" w:rsidR="003A012D" w:rsidRDefault="003A012D" w:rsidP="00302090"/>
    <w:p w14:paraId="3740AE20" w14:textId="2C5699B8" w:rsidR="00302090" w:rsidRDefault="00302090" w:rsidP="00302090">
      <w:pPr>
        <w:pStyle w:val="1"/>
      </w:pPr>
      <w:r>
        <w:rPr>
          <w:rFonts w:hint="eastAsia"/>
        </w:rPr>
        <w:t>賃貸借</w:t>
      </w:r>
    </w:p>
    <w:p w14:paraId="7B68B63A" w14:textId="6141B054" w:rsidR="00302090" w:rsidRDefault="00302090" w:rsidP="003F7D9C">
      <w:pPr>
        <w:pStyle w:val="2"/>
        <w:numPr>
          <w:ilvl w:val="0"/>
          <w:numId w:val="20"/>
        </w:numPr>
        <w:ind w:left="993" w:hanging="755"/>
      </w:pPr>
      <w:r w:rsidRPr="00302090">
        <w:rPr>
          <w:rFonts w:hint="eastAsia"/>
        </w:rPr>
        <w:t>公租公課及びハードウェア等に対する動産総合保険に係る費用については、</w:t>
      </w:r>
      <w:r>
        <w:rPr>
          <w:rFonts w:hint="eastAsia"/>
        </w:rPr>
        <w:t>受注者</w:t>
      </w:r>
      <w:r w:rsidRPr="00302090">
        <w:rPr>
          <w:rFonts w:hint="eastAsia"/>
        </w:rPr>
        <w:t>の負担と</w:t>
      </w:r>
      <w:r>
        <w:rPr>
          <w:rFonts w:hint="eastAsia"/>
        </w:rPr>
        <w:t>する</w:t>
      </w:r>
      <w:r w:rsidRPr="00302090">
        <w:rPr>
          <w:rFonts w:hint="eastAsia"/>
        </w:rPr>
        <w:t>。</w:t>
      </w:r>
    </w:p>
    <w:p w14:paraId="4D82064C" w14:textId="799D8453" w:rsidR="00302090" w:rsidRPr="00302090" w:rsidRDefault="00302090" w:rsidP="00302090">
      <w:pPr>
        <w:pStyle w:val="2"/>
      </w:pPr>
      <w:r w:rsidRPr="00302090">
        <w:rPr>
          <w:rFonts w:hint="eastAsia"/>
        </w:rPr>
        <w:t>ソフトウェアリース部分の取扱いについて、ソフトウェアの著作権については、構築業者に属するものとし、落札者は本市に対して再使用許諾できるソフトウェアの使用許諾設定権を取得（購入）し、本権利に基づき本市に対して使用を再許諾する賃貸借取引とする。</w:t>
      </w:r>
    </w:p>
    <w:p w14:paraId="5573BC2C" w14:textId="5BD7A884" w:rsidR="00302090" w:rsidRDefault="00302090" w:rsidP="003F7D9C">
      <w:pPr>
        <w:pStyle w:val="2"/>
        <w:numPr>
          <w:ilvl w:val="0"/>
          <w:numId w:val="20"/>
        </w:numPr>
        <w:ind w:left="993" w:hanging="755"/>
      </w:pPr>
      <w:r>
        <w:rPr>
          <w:rFonts w:hint="eastAsia"/>
        </w:rPr>
        <w:t>賃貸借期間満了後の取り扱い</w:t>
      </w:r>
    </w:p>
    <w:p w14:paraId="42889F58" w14:textId="6969511D" w:rsidR="00302090" w:rsidRDefault="00302090" w:rsidP="00302090">
      <w:pPr>
        <w:pStyle w:val="20"/>
      </w:pPr>
      <w:r>
        <w:rPr>
          <w:rFonts w:hint="eastAsia"/>
        </w:rPr>
        <w:t>賃貸借期間満了後は、以下のとおりとする。</w:t>
      </w:r>
    </w:p>
    <w:p w14:paraId="00BE4A59" w14:textId="4C8C560F" w:rsidR="00302090" w:rsidRDefault="00302090" w:rsidP="003F7D9C">
      <w:pPr>
        <w:pStyle w:val="3"/>
        <w:numPr>
          <w:ilvl w:val="0"/>
          <w:numId w:val="22"/>
        </w:numPr>
      </w:pPr>
      <w:r>
        <w:rPr>
          <w:rFonts w:hint="eastAsia"/>
        </w:rPr>
        <w:t>賃貸借期間満了後の扱いについては原則返還とする。</w:t>
      </w:r>
    </w:p>
    <w:p w14:paraId="1F36ED89" w14:textId="62484018" w:rsidR="00302090" w:rsidRDefault="00302090" w:rsidP="00302090">
      <w:pPr>
        <w:pStyle w:val="3"/>
      </w:pPr>
      <w:r>
        <w:rPr>
          <w:rFonts w:hint="eastAsia"/>
        </w:rPr>
        <w:t>本市が再リースを希望する場合は応じること。</w:t>
      </w:r>
    </w:p>
    <w:p w14:paraId="194352E7" w14:textId="67846E4E" w:rsidR="00302090" w:rsidRDefault="00302090" w:rsidP="00302090">
      <w:pPr>
        <w:pStyle w:val="3"/>
      </w:pPr>
      <w:r>
        <w:rPr>
          <w:rFonts w:hint="eastAsia"/>
        </w:rPr>
        <w:t>再リース契約は１カ月単位とし、本市が希望する月数の契約に対応可能とすること。</w:t>
      </w:r>
    </w:p>
    <w:p w14:paraId="56507424" w14:textId="19C025C5" w:rsidR="00302090" w:rsidRDefault="00302090" w:rsidP="00302090">
      <w:pPr>
        <w:pStyle w:val="3"/>
      </w:pPr>
      <w:r w:rsidRPr="00302090">
        <w:rPr>
          <w:rFonts w:hint="eastAsia"/>
        </w:rPr>
        <w:t>再更新にも応じること。</w:t>
      </w:r>
    </w:p>
    <w:p w14:paraId="43EBB581" w14:textId="702F5121" w:rsidR="00302090" w:rsidRDefault="00302090" w:rsidP="00302090">
      <w:pPr>
        <w:pStyle w:val="2"/>
      </w:pPr>
      <w:r>
        <w:rPr>
          <w:rFonts w:hint="eastAsia"/>
        </w:rPr>
        <w:t>返却時の取り扱い</w:t>
      </w:r>
    </w:p>
    <w:p w14:paraId="449EE18A" w14:textId="77777777" w:rsidR="00302090" w:rsidRDefault="00302090" w:rsidP="003F7D9C">
      <w:pPr>
        <w:pStyle w:val="3"/>
        <w:numPr>
          <w:ilvl w:val="0"/>
          <w:numId w:val="21"/>
        </w:numPr>
      </w:pPr>
      <w:r>
        <w:t>データ消去</w:t>
      </w:r>
    </w:p>
    <w:p w14:paraId="1E3F5682" w14:textId="0C16D48D" w:rsidR="00302090" w:rsidRDefault="00302090" w:rsidP="00302090">
      <w:pPr>
        <w:pStyle w:val="30"/>
      </w:pPr>
      <w:r>
        <w:rPr>
          <w:rFonts w:hint="eastAsia"/>
        </w:rPr>
        <w:t>賃貸借期間終了後、対象機器を物理的に破壊し、データを復元できないよう完全消去</w:t>
      </w:r>
      <w:r>
        <w:t>(消去証明書の発行を含む</w:t>
      </w:r>
      <w:r w:rsidR="008144F1">
        <w:rPr>
          <w:rFonts w:hint="eastAsia"/>
        </w:rPr>
        <w:t>。)を実施</w:t>
      </w:r>
      <w:r>
        <w:t>したう</w:t>
      </w:r>
      <w:r w:rsidR="008F0DB3">
        <w:rPr>
          <w:rFonts w:hint="eastAsia"/>
        </w:rPr>
        <w:t>え</w:t>
      </w:r>
      <w:r>
        <w:t>で、回収すること。 また、これら</w:t>
      </w:r>
      <w:r>
        <w:rPr>
          <w:rFonts w:hint="eastAsia"/>
        </w:rPr>
        <w:t>にかかる全ての費用は、受注者の負担とする。</w:t>
      </w:r>
    </w:p>
    <w:p w14:paraId="4441F0B4" w14:textId="299CB426" w:rsidR="00302090" w:rsidRDefault="00302090" w:rsidP="00302090">
      <w:pPr>
        <w:pStyle w:val="3"/>
      </w:pPr>
      <w:r>
        <w:t>機器撤去費</w:t>
      </w:r>
    </w:p>
    <w:p w14:paraId="37696FA1" w14:textId="311744A3" w:rsidR="00B60FBA" w:rsidRDefault="00302090" w:rsidP="00302090">
      <w:pPr>
        <w:pStyle w:val="30"/>
      </w:pPr>
      <w:r>
        <w:rPr>
          <w:rFonts w:hint="eastAsia"/>
        </w:rPr>
        <w:t>納入機器の賃貸借期間満了後、機器の撤去にかかる費用は、受注者の負担とする。</w:t>
      </w:r>
    </w:p>
    <w:p w14:paraId="53B782C8" w14:textId="63C15C6A" w:rsidR="00302090" w:rsidRPr="00675AB2" w:rsidRDefault="00302090" w:rsidP="00B60FBA"/>
    <w:p w14:paraId="0F1D9A65" w14:textId="08A5DC4C" w:rsidR="00D319EF" w:rsidRPr="00D82994" w:rsidRDefault="00D319EF" w:rsidP="00D319EF">
      <w:pPr>
        <w:pStyle w:val="1"/>
      </w:pPr>
      <w:r w:rsidRPr="00D82994">
        <w:rPr>
          <w:rFonts w:hint="eastAsia"/>
        </w:rPr>
        <w:lastRenderedPageBreak/>
        <w:t>成果物</w:t>
      </w:r>
    </w:p>
    <w:p w14:paraId="1DD30EBF" w14:textId="04BB619A" w:rsidR="00714379" w:rsidRPr="00D82994" w:rsidRDefault="00714379" w:rsidP="00714379">
      <w:r w:rsidRPr="00D82994">
        <w:rPr>
          <w:rFonts w:hint="eastAsia"/>
        </w:rPr>
        <w:t xml:space="preserve">　</w:t>
      </w:r>
      <w:r w:rsidR="0090625B" w:rsidRPr="00D82994">
        <w:rPr>
          <w:rFonts w:hint="eastAsia"/>
        </w:rPr>
        <w:t>下表に示す</w:t>
      </w:r>
      <w:r w:rsidRPr="00D82994">
        <w:rPr>
          <w:rFonts w:hint="eastAsia"/>
        </w:rPr>
        <w:t>成果物を</w:t>
      </w:r>
      <w:r w:rsidR="0090625B" w:rsidRPr="00D82994">
        <w:rPr>
          <w:rFonts w:hint="eastAsia"/>
        </w:rPr>
        <w:t>納品期限までに、電子</w:t>
      </w:r>
      <w:r w:rsidR="00705811" w:rsidRPr="00D82994">
        <w:rPr>
          <w:rFonts w:hint="eastAsia"/>
        </w:rPr>
        <w:t>データ</w:t>
      </w:r>
      <w:r w:rsidR="0090625B" w:rsidRPr="00D82994">
        <w:rPr>
          <w:rFonts w:hint="eastAsia"/>
        </w:rPr>
        <w:t>で納品すること。</w:t>
      </w:r>
    </w:p>
    <w:p w14:paraId="68692A62" w14:textId="77777777" w:rsidR="003F7D9C" w:rsidRPr="00302090" w:rsidRDefault="00302090" w:rsidP="00714379">
      <w:pPr>
        <w:rPr>
          <w:color w:val="FF0000"/>
        </w:rPr>
      </w:pPr>
      <w:r w:rsidRPr="00302090">
        <w:rPr>
          <w:rFonts w:hint="eastAsia"/>
          <w:color w:val="FF0000"/>
        </w:rPr>
        <w:t xml:space="preserve">　</w:t>
      </w:r>
    </w:p>
    <w:tbl>
      <w:tblPr>
        <w:tblStyle w:val="TableNormal"/>
        <w:tblW w:w="8028" w:type="dxa"/>
        <w:tblInd w:w="1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5"/>
        <w:gridCol w:w="1701"/>
        <w:gridCol w:w="3686"/>
        <w:gridCol w:w="2126"/>
      </w:tblGrid>
      <w:tr w:rsidR="003F7D9C" w:rsidRPr="00580EAB" w14:paraId="43749962" w14:textId="77777777" w:rsidTr="0035605C">
        <w:trPr>
          <w:trHeight w:val="410"/>
        </w:trPr>
        <w:tc>
          <w:tcPr>
            <w:tcW w:w="515" w:type="dxa"/>
            <w:tcBorders>
              <w:right w:val="single" w:sz="4" w:space="0" w:color="000000"/>
            </w:tcBorders>
            <w:shd w:val="clear" w:color="auto" w:fill="D1D1D1" w:themeFill="background2" w:themeFillShade="E6"/>
            <w:vAlign w:val="center"/>
          </w:tcPr>
          <w:p w14:paraId="258BE85D" w14:textId="77777777" w:rsidR="003F7D9C" w:rsidRPr="00580EAB" w:rsidRDefault="003F7D9C" w:rsidP="00243B53">
            <w:pPr>
              <w:pStyle w:val="TableParagraph"/>
              <w:spacing w:before="10" w:line="259" w:lineRule="exact"/>
              <w:ind w:left="97"/>
              <w:rPr>
                <w:rFonts w:asciiTheme="minorEastAsia" w:eastAsiaTheme="minorEastAsia" w:hAnsiTheme="minorEastAsia"/>
                <w:sz w:val="24"/>
                <w:szCs w:val="24"/>
              </w:rPr>
            </w:pPr>
            <w:r w:rsidRPr="00580EAB">
              <w:rPr>
                <w:rFonts w:asciiTheme="minorEastAsia" w:eastAsiaTheme="minorEastAsia" w:hAnsiTheme="minorEastAsia"/>
                <w:sz w:val="24"/>
                <w:szCs w:val="24"/>
              </w:rPr>
              <w:t>No.</w:t>
            </w:r>
          </w:p>
        </w:tc>
        <w:tc>
          <w:tcPr>
            <w:tcW w:w="1701" w:type="dxa"/>
            <w:tcBorders>
              <w:left w:val="single" w:sz="4" w:space="0" w:color="000000"/>
              <w:right w:val="single" w:sz="4" w:space="0" w:color="000000"/>
            </w:tcBorders>
            <w:shd w:val="clear" w:color="auto" w:fill="D1D1D1" w:themeFill="background2" w:themeFillShade="E6"/>
            <w:vAlign w:val="center"/>
          </w:tcPr>
          <w:p w14:paraId="035E0DCF" w14:textId="77777777" w:rsidR="003F7D9C" w:rsidRPr="00580EAB" w:rsidRDefault="003F7D9C" w:rsidP="0035605C">
            <w:pPr>
              <w:pStyle w:val="TableParagraph"/>
              <w:spacing w:before="10" w:line="259" w:lineRule="exact"/>
              <w:jc w:val="center"/>
              <w:rPr>
                <w:rFonts w:asciiTheme="minorEastAsia" w:eastAsiaTheme="minorEastAsia" w:hAnsiTheme="minorEastAsia"/>
                <w:sz w:val="24"/>
                <w:szCs w:val="24"/>
              </w:rPr>
            </w:pPr>
            <w:proofErr w:type="spellStart"/>
            <w:r w:rsidRPr="00580EAB">
              <w:rPr>
                <w:rFonts w:asciiTheme="minorEastAsia" w:eastAsiaTheme="minorEastAsia" w:hAnsiTheme="minorEastAsia"/>
                <w:sz w:val="24"/>
                <w:szCs w:val="24"/>
              </w:rPr>
              <w:t>納品物</w:t>
            </w:r>
            <w:proofErr w:type="spellEnd"/>
          </w:p>
        </w:tc>
        <w:tc>
          <w:tcPr>
            <w:tcW w:w="3686" w:type="dxa"/>
            <w:tcBorders>
              <w:left w:val="single" w:sz="4" w:space="0" w:color="000000"/>
              <w:right w:val="single" w:sz="4" w:space="0" w:color="auto"/>
            </w:tcBorders>
            <w:shd w:val="clear" w:color="auto" w:fill="D1D1D1" w:themeFill="background2" w:themeFillShade="E6"/>
            <w:vAlign w:val="center"/>
          </w:tcPr>
          <w:p w14:paraId="4A445F64" w14:textId="77777777" w:rsidR="003F7D9C" w:rsidRPr="00580EAB" w:rsidRDefault="003F7D9C" w:rsidP="0035605C">
            <w:pPr>
              <w:jc w:val="center"/>
              <w:rPr>
                <w:rFonts w:asciiTheme="minorEastAsia" w:hAnsiTheme="minorEastAsia"/>
                <w:szCs w:val="24"/>
              </w:rPr>
            </w:pPr>
            <w:proofErr w:type="spellStart"/>
            <w:r w:rsidRPr="00580EAB">
              <w:rPr>
                <w:rFonts w:asciiTheme="minorEastAsia" w:hAnsiTheme="minorEastAsia"/>
                <w:szCs w:val="24"/>
              </w:rPr>
              <w:t>内容</w:t>
            </w:r>
            <w:proofErr w:type="spellEnd"/>
          </w:p>
        </w:tc>
        <w:tc>
          <w:tcPr>
            <w:tcW w:w="2126" w:type="dxa"/>
            <w:tcBorders>
              <w:left w:val="single" w:sz="4" w:space="0" w:color="auto"/>
              <w:right w:val="single" w:sz="4" w:space="0" w:color="000000"/>
            </w:tcBorders>
            <w:shd w:val="clear" w:color="auto" w:fill="D1D1D1" w:themeFill="background2" w:themeFillShade="E6"/>
            <w:vAlign w:val="center"/>
          </w:tcPr>
          <w:p w14:paraId="3C0C6B13" w14:textId="77777777" w:rsidR="003F7D9C" w:rsidRPr="00580EAB" w:rsidRDefault="003F7D9C" w:rsidP="0035605C">
            <w:pPr>
              <w:jc w:val="center"/>
              <w:rPr>
                <w:rFonts w:asciiTheme="minorEastAsia" w:hAnsiTheme="minorEastAsia"/>
                <w:szCs w:val="24"/>
              </w:rPr>
            </w:pPr>
            <w:r w:rsidRPr="00580EAB">
              <w:rPr>
                <w:rFonts w:asciiTheme="minorEastAsia" w:hAnsiTheme="minorEastAsia" w:hint="eastAsia"/>
                <w:szCs w:val="24"/>
                <w:lang w:eastAsia="ja-JP"/>
              </w:rPr>
              <w:t>納品期限</w:t>
            </w:r>
          </w:p>
        </w:tc>
      </w:tr>
      <w:tr w:rsidR="003F7D9C" w:rsidRPr="00580EAB" w14:paraId="7F777C3F" w14:textId="77777777" w:rsidTr="0035605C">
        <w:trPr>
          <w:trHeight w:val="817"/>
        </w:trPr>
        <w:tc>
          <w:tcPr>
            <w:tcW w:w="515" w:type="dxa"/>
            <w:tcBorders>
              <w:right w:val="single" w:sz="4" w:space="0" w:color="000000"/>
            </w:tcBorders>
            <w:vAlign w:val="center"/>
          </w:tcPr>
          <w:p w14:paraId="6B2D2A80" w14:textId="77777777" w:rsidR="003F7D9C" w:rsidRPr="00580EAB" w:rsidRDefault="003F7D9C" w:rsidP="00243B53">
            <w:pPr>
              <w:pStyle w:val="TableParagraph"/>
              <w:snapToGrid w:val="0"/>
              <w:ind w:left="-53"/>
              <w:jc w:val="center"/>
              <w:rPr>
                <w:rFonts w:asciiTheme="minorEastAsia" w:eastAsiaTheme="minorEastAsia" w:hAnsiTheme="minorEastAsia"/>
                <w:sz w:val="24"/>
                <w:szCs w:val="24"/>
              </w:rPr>
            </w:pPr>
            <w:r w:rsidRPr="00580EAB">
              <w:rPr>
                <w:rFonts w:asciiTheme="minorEastAsia" w:eastAsiaTheme="minorEastAsia" w:hAnsiTheme="minorEastAsia"/>
                <w:sz w:val="24"/>
                <w:szCs w:val="24"/>
              </w:rPr>
              <w:t>1</w:t>
            </w:r>
          </w:p>
        </w:tc>
        <w:tc>
          <w:tcPr>
            <w:tcW w:w="1701" w:type="dxa"/>
            <w:tcBorders>
              <w:left w:val="single" w:sz="4" w:space="0" w:color="000000"/>
              <w:bottom w:val="single" w:sz="4" w:space="0" w:color="000000"/>
              <w:right w:val="single" w:sz="4" w:space="0" w:color="000000"/>
            </w:tcBorders>
            <w:vAlign w:val="center"/>
          </w:tcPr>
          <w:p w14:paraId="3EC471E7" w14:textId="1030FACE" w:rsidR="003F7D9C" w:rsidRPr="00580EAB" w:rsidRDefault="003F7D9C" w:rsidP="0035605C">
            <w:pPr>
              <w:pStyle w:val="TableParagraph"/>
              <w:snapToGrid w:val="0"/>
              <w:spacing w:before="137"/>
              <w:ind w:left="103" w:rightChars="55" w:right="132"/>
              <w:jc w:val="both"/>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業務実施</w:t>
            </w:r>
            <w:r w:rsidRPr="00580EAB">
              <w:rPr>
                <w:rFonts w:asciiTheme="minorEastAsia" w:eastAsiaTheme="minorEastAsia" w:hAnsiTheme="minorEastAsia"/>
                <w:sz w:val="24"/>
                <w:szCs w:val="24"/>
                <w:lang w:eastAsia="ja-JP"/>
              </w:rPr>
              <w:t>計画書</w:t>
            </w:r>
          </w:p>
        </w:tc>
        <w:tc>
          <w:tcPr>
            <w:tcW w:w="3686" w:type="dxa"/>
            <w:tcBorders>
              <w:left w:val="single" w:sz="4" w:space="0" w:color="000000"/>
              <w:bottom w:val="single" w:sz="4" w:space="0" w:color="000000"/>
              <w:right w:val="single" w:sz="4" w:space="0" w:color="auto"/>
            </w:tcBorders>
            <w:vAlign w:val="center"/>
          </w:tcPr>
          <w:p w14:paraId="11527912" w14:textId="77777777" w:rsidR="003F7D9C" w:rsidRPr="00580EAB" w:rsidRDefault="003F7D9C" w:rsidP="0035605C">
            <w:pPr>
              <w:pStyle w:val="TableParagraph"/>
              <w:snapToGrid w:val="0"/>
              <w:spacing w:before="1"/>
              <w:ind w:left="103" w:rightChars="56" w:right="134"/>
              <w:jc w:val="both"/>
              <w:rPr>
                <w:rFonts w:asciiTheme="minorEastAsia" w:eastAsiaTheme="minorEastAsia" w:hAnsiTheme="minorEastAsia"/>
                <w:sz w:val="24"/>
                <w:szCs w:val="24"/>
                <w:lang w:eastAsia="ja-JP"/>
              </w:rPr>
            </w:pPr>
            <w:r w:rsidRPr="00580EAB">
              <w:rPr>
                <w:rFonts w:asciiTheme="minorEastAsia" w:eastAsiaTheme="minorEastAsia" w:hAnsiTheme="minorEastAsia"/>
                <w:sz w:val="24"/>
                <w:szCs w:val="24"/>
                <w:lang w:eastAsia="ja-JP"/>
              </w:rPr>
              <w:t>業務の目的、実施体制、実施内容、スケジュール、管理方法等を実施計画としてまとめたもの。</w:t>
            </w:r>
          </w:p>
        </w:tc>
        <w:tc>
          <w:tcPr>
            <w:tcW w:w="2126" w:type="dxa"/>
            <w:tcBorders>
              <w:left w:val="single" w:sz="4" w:space="0" w:color="auto"/>
              <w:bottom w:val="single" w:sz="4" w:space="0" w:color="000000"/>
              <w:right w:val="single" w:sz="4" w:space="0" w:color="000000"/>
            </w:tcBorders>
            <w:vAlign w:val="center"/>
          </w:tcPr>
          <w:p w14:paraId="23FB6C53" w14:textId="369637E1" w:rsidR="003F7D9C" w:rsidRPr="00580EAB" w:rsidRDefault="003F7D9C" w:rsidP="0035605C">
            <w:pPr>
              <w:pStyle w:val="TableParagraph"/>
              <w:snapToGrid w:val="0"/>
              <w:spacing w:before="3" w:line="270" w:lineRule="atLeast"/>
              <w:ind w:left="141" w:rightChars="58" w:right="139"/>
              <w:jc w:val="both"/>
              <w:rPr>
                <w:rFonts w:asciiTheme="minorEastAsia" w:eastAsiaTheme="minorEastAsia" w:hAnsiTheme="minorEastAsia"/>
                <w:sz w:val="24"/>
                <w:szCs w:val="24"/>
                <w:lang w:eastAsia="ja-JP"/>
              </w:rPr>
            </w:pPr>
            <w:r w:rsidRPr="00580EAB">
              <w:rPr>
                <w:rFonts w:asciiTheme="minorEastAsia" w:eastAsiaTheme="minorEastAsia" w:hAnsiTheme="minorEastAsia" w:hint="eastAsia"/>
                <w:sz w:val="24"/>
                <w:szCs w:val="24"/>
                <w:lang w:eastAsia="ja-JP"/>
              </w:rPr>
              <w:t>契約締結後</w:t>
            </w:r>
            <w:r>
              <w:rPr>
                <w:rFonts w:asciiTheme="minorEastAsia" w:eastAsiaTheme="minorEastAsia" w:hAnsiTheme="minorEastAsia" w:hint="eastAsia"/>
                <w:sz w:val="24"/>
                <w:szCs w:val="24"/>
                <w:lang w:eastAsia="ja-JP"/>
              </w:rPr>
              <w:t>30日</w:t>
            </w:r>
            <w:r w:rsidRPr="00580EAB">
              <w:rPr>
                <w:rFonts w:asciiTheme="minorEastAsia" w:eastAsiaTheme="minorEastAsia" w:hAnsiTheme="minorEastAsia" w:hint="eastAsia"/>
                <w:sz w:val="24"/>
                <w:szCs w:val="24"/>
                <w:lang w:eastAsia="ja-JP"/>
              </w:rPr>
              <w:t>以内</w:t>
            </w:r>
          </w:p>
        </w:tc>
      </w:tr>
      <w:tr w:rsidR="003F7D9C" w:rsidRPr="00580EAB" w14:paraId="721F8F50" w14:textId="77777777" w:rsidTr="0035605C">
        <w:trPr>
          <w:trHeight w:val="482"/>
        </w:trPr>
        <w:tc>
          <w:tcPr>
            <w:tcW w:w="515" w:type="dxa"/>
            <w:tcBorders>
              <w:bottom w:val="single" w:sz="4" w:space="0" w:color="000000"/>
              <w:right w:val="single" w:sz="4" w:space="0" w:color="000000"/>
            </w:tcBorders>
            <w:vAlign w:val="center"/>
          </w:tcPr>
          <w:p w14:paraId="25E683C2" w14:textId="77777777" w:rsidR="003F7D9C" w:rsidRPr="00580EAB" w:rsidRDefault="003F7D9C" w:rsidP="00243B53">
            <w:pPr>
              <w:jc w:val="center"/>
              <w:rPr>
                <w:rFonts w:asciiTheme="minorEastAsia" w:hAnsiTheme="minorEastAsia"/>
                <w:szCs w:val="24"/>
              </w:rPr>
            </w:pPr>
            <w:r>
              <w:rPr>
                <w:rFonts w:asciiTheme="minorEastAsia" w:hAnsiTheme="minorEastAsia" w:hint="eastAsia"/>
                <w:szCs w:val="24"/>
                <w:lang w:eastAsia="ja-JP"/>
              </w:rPr>
              <w:t>２</w:t>
            </w:r>
          </w:p>
        </w:tc>
        <w:tc>
          <w:tcPr>
            <w:tcW w:w="1701" w:type="dxa"/>
            <w:tcBorders>
              <w:top w:val="single" w:sz="4" w:space="0" w:color="auto"/>
              <w:left w:val="single" w:sz="4" w:space="0" w:color="000000"/>
              <w:bottom w:val="single" w:sz="4" w:space="0" w:color="000000"/>
              <w:right w:val="single" w:sz="4" w:space="0" w:color="000000"/>
            </w:tcBorders>
            <w:vAlign w:val="center"/>
          </w:tcPr>
          <w:p w14:paraId="17598185" w14:textId="77777777" w:rsidR="003F7D9C" w:rsidRPr="00580EAB" w:rsidRDefault="003F7D9C" w:rsidP="0035605C">
            <w:pPr>
              <w:pStyle w:val="TableParagraph"/>
              <w:snapToGrid w:val="0"/>
              <w:spacing w:before="170"/>
              <w:ind w:left="103" w:rightChars="55" w:right="132"/>
              <w:jc w:val="both"/>
              <w:rPr>
                <w:rFonts w:asciiTheme="minorEastAsia" w:eastAsiaTheme="minorEastAsia" w:hAnsiTheme="minorEastAsia"/>
                <w:sz w:val="24"/>
                <w:szCs w:val="24"/>
              </w:rPr>
            </w:pPr>
            <w:r w:rsidRPr="00580EAB">
              <w:rPr>
                <w:rFonts w:asciiTheme="minorEastAsia" w:eastAsiaTheme="minorEastAsia" w:hAnsiTheme="minorEastAsia" w:hint="eastAsia"/>
                <w:sz w:val="24"/>
                <w:szCs w:val="24"/>
                <w:lang w:eastAsia="ja-JP"/>
              </w:rPr>
              <w:t>課題管理表</w:t>
            </w:r>
          </w:p>
        </w:tc>
        <w:tc>
          <w:tcPr>
            <w:tcW w:w="3686" w:type="dxa"/>
            <w:tcBorders>
              <w:top w:val="single" w:sz="4" w:space="0" w:color="auto"/>
              <w:left w:val="single" w:sz="4" w:space="0" w:color="000000"/>
              <w:bottom w:val="single" w:sz="4" w:space="0" w:color="000000"/>
              <w:right w:val="single" w:sz="4" w:space="0" w:color="auto"/>
            </w:tcBorders>
            <w:vAlign w:val="center"/>
          </w:tcPr>
          <w:p w14:paraId="5FCA8F33" w14:textId="77777777" w:rsidR="003F7D9C" w:rsidRPr="00580EAB" w:rsidRDefault="003F7D9C" w:rsidP="0035605C">
            <w:pPr>
              <w:pStyle w:val="TableParagraph"/>
              <w:snapToGrid w:val="0"/>
              <w:spacing w:before="2" w:line="270" w:lineRule="atLeast"/>
              <w:ind w:left="119" w:rightChars="56" w:right="134"/>
              <w:jc w:val="both"/>
              <w:rPr>
                <w:rFonts w:asciiTheme="minorEastAsia" w:eastAsiaTheme="minorEastAsia" w:hAnsiTheme="minorEastAsia"/>
                <w:spacing w:val="-7"/>
                <w:sz w:val="24"/>
                <w:szCs w:val="24"/>
                <w:lang w:eastAsia="ja-JP"/>
              </w:rPr>
            </w:pPr>
            <w:r w:rsidRPr="00580EAB">
              <w:rPr>
                <w:rFonts w:asciiTheme="minorEastAsia" w:eastAsiaTheme="minorEastAsia" w:hAnsiTheme="minorEastAsia" w:hint="eastAsia"/>
                <w:spacing w:val="-7"/>
                <w:sz w:val="24"/>
                <w:szCs w:val="24"/>
                <w:lang w:eastAsia="ja-JP"/>
              </w:rPr>
              <w:t>プロジェクトを進める中で発生した課題を管理する一覧表</w:t>
            </w:r>
          </w:p>
        </w:tc>
        <w:tc>
          <w:tcPr>
            <w:tcW w:w="2126" w:type="dxa"/>
            <w:tcBorders>
              <w:top w:val="single" w:sz="4" w:space="0" w:color="auto"/>
              <w:left w:val="single" w:sz="4" w:space="0" w:color="auto"/>
              <w:bottom w:val="single" w:sz="4" w:space="0" w:color="000000"/>
              <w:right w:val="single" w:sz="4" w:space="0" w:color="000000"/>
            </w:tcBorders>
            <w:vAlign w:val="center"/>
          </w:tcPr>
          <w:p w14:paraId="78E48718" w14:textId="77777777" w:rsidR="003F7D9C" w:rsidRPr="00580EAB" w:rsidRDefault="003F7D9C" w:rsidP="0035605C">
            <w:pPr>
              <w:pStyle w:val="TableParagraph"/>
              <w:snapToGrid w:val="0"/>
              <w:spacing w:before="2" w:line="270" w:lineRule="atLeast"/>
              <w:ind w:left="141" w:rightChars="58" w:right="139"/>
              <w:jc w:val="both"/>
              <w:rPr>
                <w:rFonts w:asciiTheme="minorEastAsia" w:eastAsiaTheme="minorEastAsia" w:hAnsiTheme="minorEastAsia"/>
                <w:sz w:val="24"/>
                <w:szCs w:val="24"/>
                <w:lang w:eastAsia="ja-JP"/>
              </w:rPr>
            </w:pPr>
            <w:r w:rsidRPr="00580EAB">
              <w:rPr>
                <w:rFonts w:asciiTheme="minorEastAsia" w:eastAsiaTheme="minorEastAsia" w:hAnsiTheme="minorEastAsia" w:hint="eastAsia"/>
                <w:sz w:val="24"/>
                <w:szCs w:val="24"/>
                <w:lang w:eastAsia="ja-JP"/>
              </w:rPr>
              <w:t>随時</w:t>
            </w:r>
          </w:p>
        </w:tc>
      </w:tr>
      <w:tr w:rsidR="00833C05" w:rsidRPr="00580EAB" w14:paraId="2AD29806" w14:textId="77777777" w:rsidTr="0035605C">
        <w:trPr>
          <w:trHeight w:val="453"/>
        </w:trPr>
        <w:tc>
          <w:tcPr>
            <w:tcW w:w="515" w:type="dxa"/>
            <w:tcBorders>
              <w:right w:val="single" w:sz="4" w:space="0" w:color="000000"/>
            </w:tcBorders>
            <w:vAlign w:val="center"/>
          </w:tcPr>
          <w:p w14:paraId="52EA3140" w14:textId="5FEB9A72" w:rsidR="00833C05" w:rsidRDefault="00833C05" w:rsidP="00243B53">
            <w:pPr>
              <w:jc w:val="center"/>
              <w:rPr>
                <w:rFonts w:asciiTheme="minorEastAsia" w:hAnsiTheme="minorEastAsia"/>
              </w:rPr>
            </w:pPr>
            <w:r>
              <w:rPr>
                <w:rFonts w:asciiTheme="minorEastAsia" w:hAnsiTheme="minorEastAsia" w:hint="eastAsia"/>
                <w:lang w:eastAsia="ja-JP"/>
              </w:rPr>
              <w:t>３</w:t>
            </w:r>
          </w:p>
        </w:tc>
        <w:tc>
          <w:tcPr>
            <w:tcW w:w="1701" w:type="dxa"/>
            <w:tcBorders>
              <w:top w:val="single" w:sz="4" w:space="0" w:color="000000"/>
              <w:left w:val="single" w:sz="4" w:space="0" w:color="000000"/>
              <w:bottom w:val="single" w:sz="4" w:space="0" w:color="000000"/>
              <w:right w:val="single" w:sz="4" w:space="0" w:color="000000"/>
            </w:tcBorders>
            <w:vAlign w:val="center"/>
          </w:tcPr>
          <w:p w14:paraId="7D704F2B" w14:textId="78F7FEF6" w:rsidR="00833C05" w:rsidRPr="00580EAB" w:rsidRDefault="00833C05" w:rsidP="0035605C">
            <w:pPr>
              <w:pStyle w:val="TableParagraph"/>
              <w:snapToGrid w:val="0"/>
              <w:spacing w:before="92"/>
              <w:ind w:left="103" w:rightChars="55" w:right="132"/>
              <w:jc w:val="both"/>
              <w:rPr>
                <w:rFonts w:asciiTheme="minorEastAsia" w:eastAsiaTheme="minorEastAsia" w:hAnsiTheme="minorEastAsia"/>
                <w:sz w:val="24"/>
                <w:szCs w:val="24"/>
                <w:lang w:eastAsia="ja-JP"/>
              </w:rPr>
            </w:pPr>
            <w:r w:rsidRPr="00833C05">
              <w:rPr>
                <w:rFonts w:asciiTheme="minorEastAsia" w:eastAsiaTheme="minorEastAsia" w:hAnsiTheme="minorEastAsia"/>
                <w:sz w:val="24"/>
                <w:szCs w:val="24"/>
                <w:lang w:eastAsia="ja-JP"/>
              </w:rPr>
              <w:t>新規PC端末280台</w:t>
            </w:r>
          </w:p>
        </w:tc>
        <w:tc>
          <w:tcPr>
            <w:tcW w:w="3686" w:type="dxa"/>
            <w:tcBorders>
              <w:top w:val="single" w:sz="4" w:space="0" w:color="000000"/>
              <w:left w:val="single" w:sz="4" w:space="0" w:color="000000"/>
              <w:bottom w:val="single" w:sz="4" w:space="0" w:color="000000"/>
              <w:right w:val="single" w:sz="4" w:space="0" w:color="auto"/>
            </w:tcBorders>
            <w:vAlign w:val="center"/>
          </w:tcPr>
          <w:p w14:paraId="589A2C8A" w14:textId="7B6BF150" w:rsidR="00833C05" w:rsidRDefault="00833C05" w:rsidP="00833C05">
            <w:pPr>
              <w:pStyle w:val="TableParagraph"/>
              <w:snapToGrid w:val="0"/>
              <w:spacing w:before="92"/>
              <w:ind w:left="103" w:rightChars="56" w:right="134"/>
              <w:jc w:val="both"/>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環境構築を終えた調達機器。</w:t>
            </w:r>
          </w:p>
        </w:tc>
        <w:tc>
          <w:tcPr>
            <w:tcW w:w="2126" w:type="dxa"/>
            <w:tcBorders>
              <w:top w:val="single" w:sz="4" w:space="0" w:color="000000"/>
              <w:left w:val="single" w:sz="4" w:space="0" w:color="auto"/>
              <w:bottom w:val="single" w:sz="4" w:space="0" w:color="000000"/>
              <w:right w:val="single" w:sz="4" w:space="0" w:color="000000"/>
            </w:tcBorders>
            <w:vAlign w:val="center"/>
          </w:tcPr>
          <w:p w14:paraId="2DAB9728" w14:textId="635EEFD7" w:rsidR="00833C05" w:rsidRPr="00D425C2" w:rsidRDefault="00833C05" w:rsidP="0035605C">
            <w:pPr>
              <w:pStyle w:val="TableParagraph"/>
              <w:snapToGrid w:val="0"/>
              <w:spacing w:before="92"/>
              <w:ind w:left="141" w:rightChars="58" w:right="139"/>
              <w:jc w:val="both"/>
              <w:rPr>
                <w:rFonts w:asciiTheme="minorEastAsia" w:eastAsiaTheme="minorEastAsia" w:hAnsiTheme="minorEastAsia"/>
                <w:sz w:val="24"/>
                <w:szCs w:val="24"/>
              </w:rPr>
            </w:pPr>
            <w:r w:rsidRPr="00D425C2">
              <w:rPr>
                <w:rFonts w:asciiTheme="minorEastAsia" w:eastAsiaTheme="minorEastAsia" w:hAnsiTheme="minorEastAsia" w:hint="eastAsia"/>
                <w:sz w:val="24"/>
                <w:szCs w:val="24"/>
              </w:rPr>
              <w:t>令和７年</w:t>
            </w:r>
            <w:r>
              <w:rPr>
                <w:rFonts w:asciiTheme="minorEastAsia" w:eastAsiaTheme="minorEastAsia" w:hAnsiTheme="minorEastAsia" w:hint="eastAsia"/>
                <w:sz w:val="24"/>
                <w:szCs w:val="24"/>
                <w:lang w:eastAsia="ja-JP"/>
              </w:rPr>
              <w:t>11</w:t>
            </w:r>
            <w:r w:rsidRPr="00D425C2">
              <w:rPr>
                <w:rFonts w:asciiTheme="minorEastAsia" w:eastAsiaTheme="minorEastAsia" w:hAnsiTheme="minorEastAsia" w:hint="eastAsia"/>
                <w:sz w:val="24"/>
                <w:szCs w:val="24"/>
              </w:rPr>
              <w:t>月</w:t>
            </w:r>
            <w:r>
              <w:rPr>
                <w:rFonts w:asciiTheme="minorEastAsia" w:eastAsiaTheme="minorEastAsia" w:hAnsiTheme="minorEastAsia" w:hint="eastAsia"/>
                <w:sz w:val="24"/>
                <w:szCs w:val="24"/>
                <w:lang w:eastAsia="ja-JP"/>
              </w:rPr>
              <w:t>28</w:t>
            </w:r>
            <w:r w:rsidRPr="00D425C2">
              <w:rPr>
                <w:rFonts w:asciiTheme="minorEastAsia" w:eastAsiaTheme="minorEastAsia" w:hAnsiTheme="minorEastAsia"/>
                <w:sz w:val="24"/>
                <w:szCs w:val="24"/>
              </w:rPr>
              <w:t>日</w:t>
            </w:r>
            <w:r>
              <w:rPr>
                <w:rFonts w:asciiTheme="minorEastAsia" w:eastAsiaTheme="minorEastAsia" w:hAnsiTheme="minorEastAsia" w:hint="eastAsia"/>
                <w:sz w:val="24"/>
                <w:szCs w:val="24"/>
                <w:lang w:eastAsia="ja-JP"/>
              </w:rPr>
              <w:t>(金)</w:t>
            </w:r>
          </w:p>
        </w:tc>
      </w:tr>
      <w:tr w:rsidR="003F7D9C" w:rsidRPr="00580EAB" w14:paraId="54E2776B" w14:textId="77777777" w:rsidTr="0035605C">
        <w:trPr>
          <w:trHeight w:val="453"/>
        </w:trPr>
        <w:tc>
          <w:tcPr>
            <w:tcW w:w="515" w:type="dxa"/>
            <w:tcBorders>
              <w:right w:val="single" w:sz="4" w:space="0" w:color="000000"/>
            </w:tcBorders>
            <w:vAlign w:val="center"/>
          </w:tcPr>
          <w:p w14:paraId="3FC9E9F9" w14:textId="470BB836" w:rsidR="003F7D9C" w:rsidRPr="00580EAB" w:rsidRDefault="00833C05" w:rsidP="00243B53">
            <w:pPr>
              <w:jc w:val="center"/>
              <w:rPr>
                <w:rFonts w:asciiTheme="minorEastAsia" w:hAnsiTheme="minorEastAsia"/>
                <w:szCs w:val="24"/>
              </w:rPr>
            </w:pPr>
            <w:r>
              <w:rPr>
                <w:rFonts w:asciiTheme="minorEastAsia" w:hAnsiTheme="minorEastAsia" w:hint="eastAsia"/>
                <w:szCs w:val="24"/>
                <w:lang w:eastAsia="ja-JP"/>
              </w:rPr>
              <w:t>４</w:t>
            </w:r>
          </w:p>
        </w:tc>
        <w:tc>
          <w:tcPr>
            <w:tcW w:w="1701" w:type="dxa"/>
            <w:tcBorders>
              <w:top w:val="single" w:sz="4" w:space="0" w:color="000000"/>
              <w:left w:val="single" w:sz="4" w:space="0" w:color="000000"/>
              <w:bottom w:val="single" w:sz="4" w:space="0" w:color="000000"/>
              <w:right w:val="single" w:sz="4" w:space="0" w:color="000000"/>
            </w:tcBorders>
            <w:vAlign w:val="center"/>
          </w:tcPr>
          <w:p w14:paraId="4021BD50" w14:textId="77777777" w:rsidR="003F7D9C" w:rsidRPr="00580EAB" w:rsidRDefault="003F7D9C" w:rsidP="0035605C">
            <w:pPr>
              <w:pStyle w:val="TableParagraph"/>
              <w:snapToGrid w:val="0"/>
              <w:spacing w:before="92"/>
              <w:ind w:left="103" w:rightChars="55" w:right="132"/>
              <w:jc w:val="both"/>
              <w:rPr>
                <w:rFonts w:asciiTheme="minorEastAsia" w:eastAsiaTheme="minorEastAsia" w:hAnsiTheme="minorEastAsia"/>
                <w:sz w:val="24"/>
                <w:szCs w:val="24"/>
                <w:lang w:eastAsia="ja-JP"/>
              </w:rPr>
            </w:pPr>
            <w:r w:rsidRPr="00580EAB">
              <w:rPr>
                <w:rFonts w:asciiTheme="minorEastAsia" w:eastAsiaTheme="minorEastAsia" w:hAnsiTheme="minorEastAsia"/>
                <w:sz w:val="24"/>
                <w:szCs w:val="24"/>
                <w:lang w:eastAsia="ja-JP"/>
              </w:rPr>
              <w:t>設定</w:t>
            </w:r>
            <w:r>
              <w:rPr>
                <w:rFonts w:asciiTheme="minorEastAsia" w:eastAsiaTheme="minorEastAsia" w:hAnsiTheme="minorEastAsia" w:hint="eastAsia"/>
                <w:sz w:val="24"/>
                <w:szCs w:val="24"/>
                <w:lang w:eastAsia="ja-JP"/>
              </w:rPr>
              <w:t>内容一覧表</w:t>
            </w:r>
          </w:p>
        </w:tc>
        <w:tc>
          <w:tcPr>
            <w:tcW w:w="3686" w:type="dxa"/>
            <w:tcBorders>
              <w:top w:val="single" w:sz="4" w:space="0" w:color="000000"/>
              <w:left w:val="single" w:sz="4" w:space="0" w:color="000000"/>
              <w:bottom w:val="single" w:sz="4" w:space="0" w:color="000000"/>
              <w:right w:val="single" w:sz="4" w:space="0" w:color="auto"/>
            </w:tcBorders>
            <w:vAlign w:val="center"/>
          </w:tcPr>
          <w:p w14:paraId="69688751" w14:textId="1A2B7806" w:rsidR="003F7D9C" w:rsidRPr="00580EAB" w:rsidRDefault="00FB7111" w:rsidP="0035605C">
            <w:pPr>
              <w:pStyle w:val="TableParagraph"/>
              <w:snapToGrid w:val="0"/>
              <w:spacing w:before="92"/>
              <w:ind w:left="103" w:rightChars="56" w:right="134"/>
              <w:jc w:val="both"/>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端末保守のため、</w:t>
            </w:r>
            <w:r w:rsidR="003F7D9C">
              <w:rPr>
                <w:rFonts w:asciiTheme="minorEastAsia" w:eastAsiaTheme="minorEastAsia" w:hAnsiTheme="minorEastAsia" w:hint="eastAsia"/>
                <w:sz w:val="24"/>
                <w:szCs w:val="24"/>
                <w:lang w:eastAsia="ja-JP"/>
              </w:rPr>
              <w:t>対象端末</w:t>
            </w:r>
            <w:r w:rsidR="003F7D9C" w:rsidRPr="00580EAB">
              <w:rPr>
                <w:rFonts w:asciiTheme="minorEastAsia" w:eastAsiaTheme="minorEastAsia" w:hAnsiTheme="minorEastAsia"/>
                <w:sz w:val="24"/>
                <w:szCs w:val="24"/>
                <w:lang w:eastAsia="ja-JP"/>
              </w:rPr>
              <w:t>への設定情報をまとめたもの。</w:t>
            </w:r>
          </w:p>
        </w:tc>
        <w:tc>
          <w:tcPr>
            <w:tcW w:w="2126" w:type="dxa"/>
            <w:tcBorders>
              <w:top w:val="single" w:sz="4" w:space="0" w:color="000000"/>
              <w:left w:val="single" w:sz="4" w:space="0" w:color="auto"/>
              <w:bottom w:val="single" w:sz="4" w:space="0" w:color="000000"/>
              <w:right w:val="single" w:sz="4" w:space="0" w:color="000000"/>
            </w:tcBorders>
            <w:vAlign w:val="center"/>
          </w:tcPr>
          <w:p w14:paraId="6A1C25C9" w14:textId="70FB53C8" w:rsidR="003F7D9C" w:rsidRPr="00D425C2" w:rsidRDefault="003F7D9C" w:rsidP="0035605C">
            <w:pPr>
              <w:pStyle w:val="TableParagraph"/>
              <w:snapToGrid w:val="0"/>
              <w:spacing w:before="92"/>
              <w:ind w:left="141" w:rightChars="58" w:right="139"/>
              <w:jc w:val="both"/>
              <w:rPr>
                <w:rFonts w:asciiTheme="minorEastAsia" w:eastAsiaTheme="minorEastAsia" w:hAnsiTheme="minorEastAsia"/>
                <w:b/>
                <w:bCs/>
                <w:sz w:val="24"/>
                <w:szCs w:val="24"/>
                <w:lang w:eastAsia="ja-JP"/>
              </w:rPr>
            </w:pPr>
            <w:r w:rsidRPr="00D425C2">
              <w:rPr>
                <w:rFonts w:asciiTheme="minorEastAsia" w:eastAsiaTheme="minorEastAsia" w:hAnsiTheme="minorEastAsia" w:hint="eastAsia"/>
                <w:sz w:val="24"/>
                <w:szCs w:val="24"/>
              </w:rPr>
              <w:t>令和７年</w:t>
            </w:r>
            <w:r w:rsidR="0035605C">
              <w:rPr>
                <w:rFonts w:asciiTheme="minorEastAsia" w:eastAsiaTheme="minorEastAsia" w:hAnsiTheme="minorEastAsia" w:hint="eastAsia"/>
                <w:sz w:val="24"/>
                <w:szCs w:val="24"/>
                <w:lang w:eastAsia="ja-JP"/>
              </w:rPr>
              <w:t>11</w:t>
            </w:r>
            <w:r w:rsidRPr="00D425C2">
              <w:rPr>
                <w:rFonts w:asciiTheme="minorEastAsia" w:eastAsiaTheme="minorEastAsia" w:hAnsiTheme="minorEastAsia" w:hint="eastAsia"/>
                <w:sz w:val="24"/>
                <w:szCs w:val="24"/>
              </w:rPr>
              <w:t>月</w:t>
            </w:r>
            <w:r w:rsidR="0035605C">
              <w:rPr>
                <w:rFonts w:asciiTheme="minorEastAsia" w:eastAsiaTheme="minorEastAsia" w:hAnsiTheme="minorEastAsia" w:hint="eastAsia"/>
                <w:sz w:val="24"/>
                <w:szCs w:val="24"/>
                <w:lang w:eastAsia="ja-JP"/>
              </w:rPr>
              <w:t>28</w:t>
            </w:r>
            <w:r w:rsidRPr="00D425C2">
              <w:rPr>
                <w:rFonts w:asciiTheme="minorEastAsia" w:eastAsiaTheme="minorEastAsia" w:hAnsiTheme="minorEastAsia"/>
                <w:sz w:val="24"/>
                <w:szCs w:val="24"/>
              </w:rPr>
              <w:t>日</w:t>
            </w:r>
            <w:r w:rsidR="0035605C">
              <w:rPr>
                <w:rFonts w:asciiTheme="minorEastAsia" w:eastAsiaTheme="minorEastAsia" w:hAnsiTheme="minorEastAsia" w:hint="eastAsia"/>
                <w:sz w:val="24"/>
                <w:szCs w:val="24"/>
                <w:lang w:eastAsia="ja-JP"/>
              </w:rPr>
              <w:t>(金)</w:t>
            </w:r>
          </w:p>
        </w:tc>
      </w:tr>
      <w:tr w:rsidR="003F7D9C" w:rsidRPr="00580EAB" w14:paraId="388AD3BE" w14:textId="77777777" w:rsidTr="0035605C">
        <w:trPr>
          <w:trHeight w:val="453"/>
        </w:trPr>
        <w:tc>
          <w:tcPr>
            <w:tcW w:w="515" w:type="dxa"/>
            <w:tcBorders>
              <w:right w:val="single" w:sz="4" w:space="0" w:color="000000"/>
            </w:tcBorders>
            <w:vAlign w:val="center"/>
          </w:tcPr>
          <w:p w14:paraId="0F0C3730" w14:textId="2E0ADF04" w:rsidR="003F7D9C" w:rsidRPr="00580EAB" w:rsidRDefault="00833C05" w:rsidP="00243B53">
            <w:pPr>
              <w:jc w:val="center"/>
              <w:rPr>
                <w:rFonts w:asciiTheme="minorEastAsia" w:hAnsiTheme="minorEastAsia"/>
              </w:rPr>
            </w:pPr>
            <w:r>
              <w:rPr>
                <w:rFonts w:asciiTheme="minorEastAsia" w:hAnsiTheme="minorEastAsia" w:hint="eastAsia"/>
                <w:lang w:eastAsia="ja-JP"/>
              </w:rPr>
              <w:t>５</w:t>
            </w:r>
          </w:p>
        </w:tc>
        <w:tc>
          <w:tcPr>
            <w:tcW w:w="1701" w:type="dxa"/>
            <w:tcBorders>
              <w:top w:val="single" w:sz="4" w:space="0" w:color="000000"/>
              <w:left w:val="single" w:sz="4" w:space="0" w:color="000000"/>
              <w:bottom w:val="single" w:sz="4" w:space="0" w:color="000000"/>
              <w:right w:val="single" w:sz="4" w:space="0" w:color="000000"/>
            </w:tcBorders>
            <w:vAlign w:val="center"/>
          </w:tcPr>
          <w:p w14:paraId="62ADF4D1" w14:textId="77777777" w:rsidR="003F7D9C" w:rsidRPr="00580EAB" w:rsidRDefault="003F7D9C" w:rsidP="0035605C">
            <w:pPr>
              <w:pStyle w:val="TableParagraph"/>
              <w:snapToGrid w:val="0"/>
              <w:spacing w:before="92"/>
              <w:ind w:left="103" w:rightChars="55" w:right="132"/>
              <w:jc w:val="both"/>
              <w:rPr>
                <w:rFonts w:asciiTheme="minorEastAsia" w:eastAsiaTheme="minorEastAsia" w:hAnsiTheme="minorEastAsia"/>
                <w:sz w:val="24"/>
                <w:szCs w:val="24"/>
              </w:rPr>
            </w:pPr>
            <w:r>
              <w:rPr>
                <w:rFonts w:asciiTheme="minorEastAsia" w:eastAsiaTheme="minorEastAsia" w:hAnsiTheme="minorEastAsia" w:hint="eastAsia"/>
                <w:sz w:val="24"/>
                <w:szCs w:val="24"/>
                <w:lang w:eastAsia="ja-JP"/>
              </w:rPr>
              <w:t>リカバリディスク</w:t>
            </w:r>
          </w:p>
        </w:tc>
        <w:tc>
          <w:tcPr>
            <w:tcW w:w="3686" w:type="dxa"/>
            <w:tcBorders>
              <w:top w:val="single" w:sz="4" w:space="0" w:color="000000"/>
              <w:left w:val="single" w:sz="4" w:space="0" w:color="000000"/>
              <w:bottom w:val="single" w:sz="4" w:space="0" w:color="000000"/>
              <w:right w:val="single" w:sz="4" w:space="0" w:color="auto"/>
            </w:tcBorders>
            <w:vAlign w:val="center"/>
          </w:tcPr>
          <w:p w14:paraId="4695E199" w14:textId="77777777" w:rsidR="003F7D9C" w:rsidRDefault="003F7D9C" w:rsidP="0035605C">
            <w:pPr>
              <w:pStyle w:val="TableParagraph"/>
              <w:snapToGrid w:val="0"/>
              <w:spacing w:before="92"/>
              <w:ind w:left="103" w:rightChars="56" w:right="134"/>
              <w:jc w:val="both"/>
              <w:rPr>
                <w:rFonts w:asciiTheme="minorEastAsia" w:eastAsiaTheme="minorEastAsia" w:hAnsiTheme="minorEastAsia"/>
                <w:sz w:val="24"/>
                <w:szCs w:val="24"/>
                <w:lang w:eastAsia="ja-JP"/>
              </w:rPr>
            </w:pPr>
            <w:r w:rsidRPr="00D425C2">
              <w:rPr>
                <w:rFonts w:asciiTheme="minorEastAsia" w:eastAsiaTheme="minorEastAsia" w:hAnsiTheme="minorEastAsia" w:hint="eastAsia"/>
                <w:sz w:val="24"/>
                <w:szCs w:val="24"/>
                <w:lang w:eastAsia="ja-JP"/>
              </w:rPr>
              <w:t>ソフトウェアのインストール、端末の環境設定等</w:t>
            </w:r>
            <w:r>
              <w:rPr>
                <w:rFonts w:asciiTheme="minorEastAsia" w:eastAsiaTheme="minorEastAsia" w:hAnsiTheme="minorEastAsia" w:hint="eastAsia"/>
                <w:sz w:val="24"/>
                <w:szCs w:val="24"/>
                <w:lang w:eastAsia="ja-JP"/>
              </w:rPr>
              <w:t>の後に、対象端末のイメージを取得したもの。</w:t>
            </w:r>
          </w:p>
        </w:tc>
        <w:tc>
          <w:tcPr>
            <w:tcW w:w="2126" w:type="dxa"/>
            <w:tcBorders>
              <w:top w:val="single" w:sz="4" w:space="0" w:color="000000"/>
              <w:left w:val="single" w:sz="4" w:space="0" w:color="auto"/>
              <w:bottom w:val="single" w:sz="4" w:space="0" w:color="000000"/>
              <w:right w:val="single" w:sz="4" w:space="0" w:color="000000"/>
            </w:tcBorders>
            <w:vAlign w:val="center"/>
          </w:tcPr>
          <w:p w14:paraId="7EFC8518" w14:textId="3C22F193" w:rsidR="003F7D9C" w:rsidRPr="00D425C2" w:rsidRDefault="0035605C" w:rsidP="0035605C">
            <w:pPr>
              <w:pStyle w:val="TableParagraph"/>
              <w:snapToGrid w:val="0"/>
              <w:spacing w:before="92"/>
              <w:ind w:left="141" w:rightChars="58" w:right="139"/>
              <w:jc w:val="both"/>
              <w:rPr>
                <w:rFonts w:asciiTheme="minorEastAsia" w:eastAsiaTheme="minorEastAsia" w:hAnsiTheme="minorEastAsia"/>
                <w:sz w:val="24"/>
                <w:szCs w:val="24"/>
                <w:lang w:eastAsia="ja-JP"/>
              </w:rPr>
            </w:pPr>
            <w:r w:rsidRPr="00D425C2">
              <w:rPr>
                <w:rFonts w:asciiTheme="minorEastAsia" w:eastAsiaTheme="minorEastAsia" w:hAnsiTheme="minorEastAsia" w:hint="eastAsia"/>
                <w:sz w:val="24"/>
                <w:szCs w:val="24"/>
              </w:rPr>
              <w:t>令和７年</w:t>
            </w:r>
            <w:r>
              <w:rPr>
                <w:rFonts w:asciiTheme="minorEastAsia" w:eastAsiaTheme="minorEastAsia" w:hAnsiTheme="minorEastAsia" w:hint="eastAsia"/>
                <w:sz w:val="24"/>
                <w:szCs w:val="24"/>
                <w:lang w:eastAsia="ja-JP"/>
              </w:rPr>
              <w:t>11</w:t>
            </w:r>
            <w:r w:rsidRPr="00D425C2">
              <w:rPr>
                <w:rFonts w:asciiTheme="minorEastAsia" w:eastAsiaTheme="minorEastAsia" w:hAnsiTheme="minorEastAsia" w:hint="eastAsia"/>
                <w:sz w:val="24"/>
                <w:szCs w:val="24"/>
              </w:rPr>
              <w:t>月</w:t>
            </w:r>
            <w:r>
              <w:rPr>
                <w:rFonts w:asciiTheme="minorEastAsia" w:eastAsiaTheme="minorEastAsia" w:hAnsiTheme="minorEastAsia" w:hint="eastAsia"/>
                <w:sz w:val="24"/>
                <w:szCs w:val="24"/>
                <w:lang w:eastAsia="ja-JP"/>
              </w:rPr>
              <w:t>28</w:t>
            </w:r>
            <w:r w:rsidRPr="00D425C2">
              <w:rPr>
                <w:rFonts w:asciiTheme="minorEastAsia" w:eastAsiaTheme="minorEastAsia" w:hAnsiTheme="minorEastAsia"/>
                <w:sz w:val="24"/>
                <w:szCs w:val="24"/>
              </w:rPr>
              <w:t>日</w:t>
            </w:r>
            <w:r>
              <w:rPr>
                <w:rFonts w:asciiTheme="minorEastAsia" w:eastAsiaTheme="minorEastAsia" w:hAnsiTheme="minorEastAsia" w:hint="eastAsia"/>
                <w:sz w:val="24"/>
                <w:szCs w:val="24"/>
                <w:lang w:eastAsia="ja-JP"/>
              </w:rPr>
              <w:t>(金)</w:t>
            </w:r>
          </w:p>
        </w:tc>
      </w:tr>
      <w:tr w:rsidR="003F7D9C" w:rsidRPr="00580EAB" w14:paraId="748E2F7F" w14:textId="77777777" w:rsidTr="0035605C">
        <w:trPr>
          <w:trHeight w:val="453"/>
        </w:trPr>
        <w:tc>
          <w:tcPr>
            <w:tcW w:w="515" w:type="dxa"/>
            <w:tcBorders>
              <w:right w:val="single" w:sz="4" w:space="0" w:color="000000"/>
            </w:tcBorders>
            <w:vAlign w:val="center"/>
          </w:tcPr>
          <w:p w14:paraId="40E9FAC3" w14:textId="54E7FCC3" w:rsidR="003F7D9C" w:rsidRDefault="00833C05" w:rsidP="00243B53">
            <w:pPr>
              <w:jc w:val="center"/>
              <w:rPr>
                <w:rFonts w:asciiTheme="minorEastAsia" w:hAnsiTheme="minorEastAsia"/>
              </w:rPr>
            </w:pPr>
            <w:r>
              <w:rPr>
                <w:rFonts w:asciiTheme="minorEastAsia" w:hAnsiTheme="minorEastAsia" w:hint="eastAsia"/>
                <w:lang w:eastAsia="ja-JP"/>
              </w:rPr>
              <w:t>６</w:t>
            </w:r>
          </w:p>
        </w:tc>
        <w:tc>
          <w:tcPr>
            <w:tcW w:w="1701" w:type="dxa"/>
            <w:tcBorders>
              <w:top w:val="single" w:sz="4" w:space="0" w:color="000000"/>
              <w:left w:val="single" w:sz="4" w:space="0" w:color="000000"/>
              <w:bottom w:val="single" w:sz="4" w:space="0" w:color="000000"/>
              <w:right w:val="single" w:sz="4" w:space="0" w:color="000000"/>
            </w:tcBorders>
            <w:vAlign w:val="center"/>
          </w:tcPr>
          <w:p w14:paraId="6B45E367" w14:textId="77777777" w:rsidR="003F7D9C" w:rsidRDefault="003F7D9C" w:rsidP="0035605C">
            <w:pPr>
              <w:pStyle w:val="TableParagraph"/>
              <w:snapToGrid w:val="0"/>
              <w:spacing w:before="92"/>
              <w:ind w:left="103" w:rightChars="55" w:right="132"/>
              <w:jc w:val="both"/>
              <w:rPr>
                <w:rFonts w:asciiTheme="minorEastAsia" w:eastAsiaTheme="minorEastAsia" w:hAnsiTheme="minorEastAsia"/>
                <w:sz w:val="24"/>
                <w:szCs w:val="24"/>
                <w:lang w:eastAsia="ja-JP"/>
              </w:rPr>
            </w:pPr>
            <w:r w:rsidRPr="00D425C2">
              <w:rPr>
                <w:rFonts w:asciiTheme="minorEastAsia" w:eastAsiaTheme="minorEastAsia" w:hAnsiTheme="minorEastAsia" w:hint="eastAsia"/>
                <w:sz w:val="24"/>
                <w:szCs w:val="24"/>
                <w:lang w:eastAsia="ja-JP"/>
              </w:rPr>
              <w:t>リカバリ手順書</w:t>
            </w:r>
          </w:p>
        </w:tc>
        <w:tc>
          <w:tcPr>
            <w:tcW w:w="3686" w:type="dxa"/>
            <w:tcBorders>
              <w:top w:val="single" w:sz="4" w:space="0" w:color="000000"/>
              <w:left w:val="single" w:sz="4" w:space="0" w:color="000000"/>
              <w:bottom w:val="single" w:sz="4" w:space="0" w:color="000000"/>
              <w:right w:val="single" w:sz="4" w:space="0" w:color="auto"/>
            </w:tcBorders>
            <w:vAlign w:val="center"/>
          </w:tcPr>
          <w:p w14:paraId="7331DB14" w14:textId="77777777" w:rsidR="003F7D9C" w:rsidRDefault="003F7D9C" w:rsidP="0035605C">
            <w:pPr>
              <w:pStyle w:val="TableParagraph"/>
              <w:snapToGrid w:val="0"/>
              <w:spacing w:before="92"/>
              <w:ind w:left="103" w:rightChars="56" w:right="134"/>
              <w:jc w:val="both"/>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対象端末の故障時に、リカバリディスクを利用し、対象端末が利用できるよう復旧する手順を記したもの。</w:t>
            </w:r>
          </w:p>
        </w:tc>
        <w:tc>
          <w:tcPr>
            <w:tcW w:w="2126" w:type="dxa"/>
            <w:tcBorders>
              <w:top w:val="single" w:sz="4" w:space="0" w:color="000000"/>
              <w:left w:val="single" w:sz="4" w:space="0" w:color="auto"/>
              <w:bottom w:val="single" w:sz="4" w:space="0" w:color="000000"/>
              <w:right w:val="single" w:sz="4" w:space="0" w:color="000000"/>
            </w:tcBorders>
            <w:vAlign w:val="center"/>
          </w:tcPr>
          <w:p w14:paraId="5AAE876C" w14:textId="59BF9A22" w:rsidR="003F7D9C" w:rsidRPr="00D425C2" w:rsidRDefault="0035605C" w:rsidP="0035605C">
            <w:pPr>
              <w:pStyle w:val="TableParagraph"/>
              <w:snapToGrid w:val="0"/>
              <w:spacing w:before="92"/>
              <w:ind w:left="141" w:rightChars="58" w:right="139"/>
              <w:jc w:val="both"/>
              <w:rPr>
                <w:rFonts w:asciiTheme="minorEastAsia" w:eastAsiaTheme="minorEastAsia" w:hAnsiTheme="minorEastAsia"/>
                <w:sz w:val="24"/>
                <w:szCs w:val="24"/>
                <w:lang w:eastAsia="ja-JP"/>
              </w:rPr>
            </w:pPr>
            <w:r w:rsidRPr="00D425C2">
              <w:rPr>
                <w:rFonts w:asciiTheme="minorEastAsia" w:eastAsiaTheme="minorEastAsia" w:hAnsiTheme="minorEastAsia" w:hint="eastAsia"/>
                <w:sz w:val="24"/>
                <w:szCs w:val="24"/>
              </w:rPr>
              <w:t>令和７年</w:t>
            </w:r>
            <w:r>
              <w:rPr>
                <w:rFonts w:asciiTheme="minorEastAsia" w:eastAsiaTheme="minorEastAsia" w:hAnsiTheme="minorEastAsia" w:hint="eastAsia"/>
                <w:sz w:val="24"/>
                <w:szCs w:val="24"/>
                <w:lang w:eastAsia="ja-JP"/>
              </w:rPr>
              <w:t>11</w:t>
            </w:r>
            <w:r w:rsidRPr="00D425C2">
              <w:rPr>
                <w:rFonts w:asciiTheme="minorEastAsia" w:eastAsiaTheme="minorEastAsia" w:hAnsiTheme="minorEastAsia" w:hint="eastAsia"/>
                <w:sz w:val="24"/>
                <w:szCs w:val="24"/>
              </w:rPr>
              <w:t>月</w:t>
            </w:r>
            <w:r>
              <w:rPr>
                <w:rFonts w:asciiTheme="minorEastAsia" w:eastAsiaTheme="minorEastAsia" w:hAnsiTheme="minorEastAsia" w:hint="eastAsia"/>
                <w:sz w:val="24"/>
                <w:szCs w:val="24"/>
                <w:lang w:eastAsia="ja-JP"/>
              </w:rPr>
              <w:t>28</w:t>
            </w:r>
            <w:r w:rsidRPr="00D425C2">
              <w:rPr>
                <w:rFonts w:asciiTheme="minorEastAsia" w:eastAsiaTheme="minorEastAsia" w:hAnsiTheme="minorEastAsia"/>
                <w:sz w:val="24"/>
                <w:szCs w:val="24"/>
              </w:rPr>
              <w:t>日</w:t>
            </w:r>
            <w:r>
              <w:rPr>
                <w:rFonts w:asciiTheme="minorEastAsia" w:eastAsiaTheme="minorEastAsia" w:hAnsiTheme="minorEastAsia" w:hint="eastAsia"/>
                <w:sz w:val="24"/>
                <w:szCs w:val="24"/>
                <w:lang w:eastAsia="ja-JP"/>
              </w:rPr>
              <w:t>(金)</w:t>
            </w:r>
          </w:p>
        </w:tc>
      </w:tr>
      <w:tr w:rsidR="003F7D9C" w:rsidRPr="00580EAB" w14:paraId="15C0265B" w14:textId="77777777" w:rsidTr="0035605C">
        <w:trPr>
          <w:trHeight w:val="1247"/>
        </w:trPr>
        <w:tc>
          <w:tcPr>
            <w:tcW w:w="515" w:type="dxa"/>
            <w:tcBorders>
              <w:right w:val="single" w:sz="4" w:space="0" w:color="000000"/>
            </w:tcBorders>
            <w:vAlign w:val="center"/>
          </w:tcPr>
          <w:p w14:paraId="0DC0FF3F" w14:textId="01076633" w:rsidR="003F7D9C" w:rsidRPr="00580EAB" w:rsidRDefault="00833C05" w:rsidP="00243B53">
            <w:pPr>
              <w:jc w:val="center"/>
              <w:rPr>
                <w:rFonts w:asciiTheme="minorEastAsia" w:hAnsiTheme="minorEastAsia"/>
                <w:szCs w:val="24"/>
              </w:rPr>
            </w:pPr>
            <w:r>
              <w:rPr>
                <w:rFonts w:asciiTheme="minorEastAsia" w:hAnsiTheme="minorEastAsia" w:hint="eastAsia"/>
                <w:szCs w:val="24"/>
                <w:lang w:eastAsia="ja-JP"/>
              </w:rPr>
              <w:t>７</w:t>
            </w:r>
          </w:p>
        </w:tc>
        <w:tc>
          <w:tcPr>
            <w:tcW w:w="1701" w:type="dxa"/>
            <w:tcBorders>
              <w:top w:val="single" w:sz="4" w:space="0" w:color="auto"/>
              <w:left w:val="single" w:sz="4" w:space="0" w:color="000000"/>
              <w:bottom w:val="single" w:sz="4" w:space="0" w:color="auto"/>
              <w:right w:val="single" w:sz="4" w:space="0" w:color="000000"/>
            </w:tcBorders>
            <w:vAlign w:val="center"/>
          </w:tcPr>
          <w:p w14:paraId="400CBAC6" w14:textId="77777777" w:rsidR="003F7D9C" w:rsidRPr="00580EAB" w:rsidRDefault="003F7D9C" w:rsidP="0035605C">
            <w:pPr>
              <w:spacing w:before="138"/>
              <w:ind w:left="103" w:rightChars="55" w:right="132"/>
              <w:jc w:val="both"/>
              <w:rPr>
                <w:rFonts w:asciiTheme="minorEastAsia" w:hAnsiTheme="minorEastAsia"/>
                <w:szCs w:val="24"/>
              </w:rPr>
            </w:pPr>
            <w:proofErr w:type="spellStart"/>
            <w:r w:rsidRPr="00580EAB">
              <w:rPr>
                <w:rFonts w:asciiTheme="minorEastAsia" w:hAnsiTheme="minorEastAsia"/>
                <w:szCs w:val="24"/>
              </w:rPr>
              <w:t>ライセンス一式</w:t>
            </w:r>
            <w:proofErr w:type="spellEnd"/>
          </w:p>
        </w:tc>
        <w:tc>
          <w:tcPr>
            <w:tcW w:w="3686" w:type="dxa"/>
            <w:tcBorders>
              <w:top w:val="single" w:sz="4" w:space="0" w:color="auto"/>
              <w:left w:val="single" w:sz="4" w:space="0" w:color="000000"/>
              <w:bottom w:val="single" w:sz="4" w:space="0" w:color="auto"/>
              <w:right w:val="single" w:sz="4" w:space="0" w:color="auto"/>
            </w:tcBorders>
            <w:vAlign w:val="center"/>
          </w:tcPr>
          <w:p w14:paraId="4366222F" w14:textId="77777777" w:rsidR="003F7D9C" w:rsidRPr="00580EAB" w:rsidRDefault="003F7D9C" w:rsidP="0035605C">
            <w:pPr>
              <w:spacing w:before="1"/>
              <w:ind w:left="103" w:rightChars="56" w:right="134"/>
              <w:jc w:val="both"/>
              <w:rPr>
                <w:rFonts w:asciiTheme="minorEastAsia" w:hAnsiTheme="minorEastAsia"/>
                <w:szCs w:val="24"/>
                <w:lang w:eastAsia="ja-JP"/>
              </w:rPr>
            </w:pPr>
            <w:r w:rsidRPr="00580EAB">
              <w:rPr>
                <w:rFonts w:asciiTheme="minorEastAsia" w:hAnsiTheme="minorEastAsia"/>
                <w:spacing w:val="-7"/>
                <w:szCs w:val="24"/>
                <w:lang w:eastAsia="ja-JP"/>
              </w:rPr>
              <w:t>保証書、ライセンス証書</w:t>
            </w:r>
            <w:r w:rsidRPr="00580EAB">
              <w:rPr>
                <w:rFonts w:asciiTheme="minorEastAsia" w:hAnsiTheme="minorEastAsia"/>
                <w:szCs w:val="24"/>
                <w:lang w:eastAsia="ja-JP"/>
              </w:rPr>
              <w:t>（</w:t>
            </w:r>
            <w:r w:rsidRPr="00580EAB">
              <w:rPr>
                <w:rFonts w:asciiTheme="minorEastAsia" w:hAnsiTheme="minorEastAsia"/>
                <w:spacing w:val="-5"/>
                <w:szCs w:val="24"/>
                <w:lang w:eastAsia="ja-JP"/>
              </w:rPr>
              <w:t>またはそれに代</w:t>
            </w:r>
            <w:r w:rsidRPr="00580EAB">
              <w:rPr>
                <w:rFonts w:asciiTheme="minorEastAsia" w:hAnsiTheme="minorEastAsia"/>
                <w:spacing w:val="-1"/>
                <w:szCs w:val="24"/>
                <w:lang w:eastAsia="ja-JP"/>
              </w:rPr>
              <w:t>わる資料</w:t>
            </w:r>
            <w:r w:rsidRPr="00580EAB">
              <w:rPr>
                <w:rFonts w:asciiTheme="minorEastAsia" w:hAnsiTheme="minorEastAsia"/>
                <w:spacing w:val="-108"/>
                <w:szCs w:val="24"/>
                <w:lang w:eastAsia="ja-JP"/>
              </w:rPr>
              <w:t>）</w:t>
            </w:r>
            <w:r w:rsidRPr="00580EAB">
              <w:rPr>
                <w:rFonts w:asciiTheme="minorEastAsia" w:hAnsiTheme="minorEastAsia"/>
                <w:szCs w:val="24"/>
                <w:lang w:eastAsia="ja-JP"/>
              </w:rPr>
              <w:t>。</w:t>
            </w:r>
          </w:p>
        </w:tc>
        <w:tc>
          <w:tcPr>
            <w:tcW w:w="2126" w:type="dxa"/>
            <w:tcBorders>
              <w:top w:val="single" w:sz="4" w:space="0" w:color="auto"/>
              <w:left w:val="single" w:sz="4" w:space="0" w:color="auto"/>
              <w:bottom w:val="single" w:sz="4" w:space="0" w:color="auto"/>
              <w:right w:val="single" w:sz="4" w:space="0" w:color="000000"/>
            </w:tcBorders>
            <w:vAlign w:val="center"/>
          </w:tcPr>
          <w:p w14:paraId="403A4043" w14:textId="1C245828" w:rsidR="003F7D9C" w:rsidRPr="00580EAB" w:rsidRDefault="0035605C" w:rsidP="0035605C">
            <w:pPr>
              <w:pStyle w:val="TableParagraph"/>
              <w:snapToGrid w:val="0"/>
              <w:spacing w:before="2" w:line="270" w:lineRule="atLeast"/>
              <w:ind w:left="141" w:rightChars="58" w:right="139"/>
              <w:jc w:val="both"/>
              <w:rPr>
                <w:rFonts w:asciiTheme="minorEastAsia" w:eastAsiaTheme="minorEastAsia" w:hAnsiTheme="minorEastAsia"/>
                <w:sz w:val="24"/>
                <w:szCs w:val="24"/>
                <w:lang w:eastAsia="ja-JP"/>
              </w:rPr>
            </w:pPr>
            <w:r w:rsidRPr="00D425C2">
              <w:rPr>
                <w:rFonts w:asciiTheme="minorEastAsia" w:eastAsiaTheme="minorEastAsia" w:hAnsiTheme="minorEastAsia" w:hint="eastAsia"/>
                <w:sz w:val="24"/>
                <w:szCs w:val="24"/>
              </w:rPr>
              <w:t>令和７年</w:t>
            </w:r>
            <w:r>
              <w:rPr>
                <w:rFonts w:asciiTheme="minorEastAsia" w:eastAsiaTheme="minorEastAsia" w:hAnsiTheme="minorEastAsia" w:hint="eastAsia"/>
                <w:sz w:val="24"/>
                <w:szCs w:val="24"/>
                <w:lang w:eastAsia="ja-JP"/>
              </w:rPr>
              <w:t>11</w:t>
            </w:r>
            <w:r w:rsidRPr="00D425C2">
              <w:rPr>
                <w:rFonts w:asciiTheme="minorEastAsia" w:eastAsiaTheme="minorEastAsia" w:hAnsiTheme="minorEastAsia" w:hint="eastAsia"/>
                <w:sz w:val="24"/>
                <w:szCs w:val="24"/>
              </w:rPr>
              <w:t>月</w:t>
            </w:r>
            <w:r>
              <w:rPr>
                <w:rFonts w:asciiTheme="minorEastAsia" w:eastAsiaTheme="minorEastAsia" w:hAnsiTheme="minorEastAsia" w:hint="eastAsia"/>
                <w:sz w:val="24"/>
                <w:szCs w:val="24"/>
                <w:lang w:eastAsia="ja-JP"/>
              </w:rPr>
              <w:t>28</w:t>
            </w:r>
            <w:r w:rsidRPr="00D425C2">
              <w:rPr>
                <w:rFonts w:asciiTheme="minorEastAsia" w:eastAsiaTheme="minorEastAsia" w:hAnsiTheme="minorEastAsia"/>
                <w:sz w:val="24"/>
                <w:szCs w:val="24"/>
              </w:rPr>
              <w:t>日</w:t>
            </w:r>
            <w:r>
              <w:rPr>
                <w:rFonts w:asciiTheme="minorEastAsia" w:eastAsiaTheme="minorEastAsia" w:hAnsiTheme="minorEastAsia" w:hint="eastAsia"/>
                <w:sz w:val="24"/>
                <w:szCs w:val="24"/>
                <w:lang w:eastAsia="ja-JP"/>
              </w:rPr>
              <w:t>(金)</w:t>
            </w:r>
          </w:p>
        </w:tc>
      </w:tr>
      <w:tr w:rsidR="003F7D9C" w:rsidRPr="00580EAB" w14:paraId="13A8CFE1" w14:textId="77777777" w:rsidTr="0035605C">
        <w:trPr>
          <w:trHeight w:val="1247"/>
        </w:trPr>
        <w:tc>
          <w:tcPr>
            <w:tcW w:w="515" w:type="dxa"/>
            <w:tcBorders>
              <w:right w:val="single" w:sz="4" w:space="0" w:color="000000"/>
            </w:tcBorders>
            <w:vAlign w:val="center"/>
          </w:tcPr>
          <w:p w14:paraId="078C26A3" w14:textId="1DEDD068" w:rsidR="003F7D9C" w:rsidRDefault="00833C05" w:rsidP="00243B53">
            <w:pPr>
              <w:jc w:val="center"/>
              <w:rPr>
                <w:rFonts w:asciiTheme="minorEastAsia" w:hAnsiTheme="minorEastAsia"/>
              </w:rPr>
            </w:pPr>
            <w:r>
              <w:rPr>
                <w:rFonts w:asciiTheme="minorEastAsia" w:hAnsiTheme="minorEastAsia" w:hint="eastAsia"/>
                <w:szCs w:val="24"/>
                <w:lang w:eastAsia="ja-JP"/>
              </w:rPr>
              <w:t>８</w:t>
            </w:r>
          </w:p>
        </w:tc>
        <w:tc>
          <w:tcPr>
            <w:tcW w:w="1701" w:type="dxa"/>
            <w:tcBorders>
              <w:top w:val="single" w:sz="4" w:space="0" w:color="auto"/>
              <w:left w:val="single" w:sz="4" w:space="0" w:color="000000"/>
              <w:bottom w:val="single" w:sz="4" w:space="0" w:color="auto"/>
              <w:right w:val="single" w:sz="4" w:space="0" w:color="000000"/>
            </w:tcBorders>
            <w:vAlign w:val="center"/>
          </w:tcPr>
          <w:p w14:paraId="26B2E9D2" w14:textId="77777777" w:rsidR="003F7D9C" w:rsidRPr="00580EAB" w:rsidRDefault="003F7D9C" w:rsidP="0035605C">
            <w:pPr>
              <w:spacing w:before="138"/>
              <w:ind w:left="103" w:rightChars="55" w:right="132"/>
              <w:jc w:val="both"/>
              <w:rPr>
                <w:rFonts w:asciiTheme="minorEastAsia" w:hAnsiTheme="minorEastAsia"/>
              </w:rPr>
            </w:pPr>
            <w:r w:rsidRPr="00580EAB">
              <w:rPr>
                <w:rFonts w:asciiTheme="minorEastAsia" w:hAnsiTheme="minorEastAsia" w:hint="eastAsia"/>
                <w:szCs w:val="24"/>
                <w:lang w:eastAsia="ja-JP"/>
              </w:rPr>
              <w:t>議事録</w:t>
            </w:r>
          </w:p>
        </w:tc>
        <w:tc>
          <w:tcPr>
            <w:tcW w:w="3686" w:type="dxa"/>
            <w:tcBorders>
              <w:top w:val="single" w:sz="4" w:space="0" w:color="auto"/>
              <w:left w:val="single" w:sz="4" w:space="0" w:color="000000"/>
              <w:bottom w:val="single" w:sz="4" w:space="0" w:color="auto"/>
              <w:right w:val="single" w:sz="4" w:space="0" w:color="auto"/>
            </w:tcBorders>
            <w:vAlign w:val="center"/>
          </w:tcPr>
          <w:p w14:paraId="38C0F661" w14:textId="77777777" w:rsidR="003F7D9C" w:rsidRPr="00580EAB" w:rsidRDefault="003F7D9C" w:rsidP="0035605C">
            <w:pPr>
              <w:spacing w:before="1"/>
              <w:ind w:left="103" w:rightChars="56" w:right="134"/>
              <w:jc w:val="both"/>
              <w:rPr>
                <w:rFonts w:asciiTheme="minorEastAsia" w:hAnsiTheme="minorEastAsia"/>
                <w:spacing w:val="-7"/>
                <w:lang w:eastAsia="ja-JP"/>
              </w:rPr>
            </w:pPr>
            <w:r>
              <w:rPr>
                <w:rFonts w:asciiTheme="minorEastAsia" w:hAnsiTheme="minorEastAsia" w:hint="eastAsia"/>
                <w:szCs w:val="24"/>
                <w:lang w:eastAsia="ja-JP"/>
              </w:rPr>
              <w:t>本市の要請に応じて記録をとる必要がある</w:t>
            </w:r>
            <w:r w:rsidRPr="00580EAB">
              <w:rPr>
                <w:rFonts w:asciiTheme="minorEastAsia" w:hAnsiTheme="minorEastAsia" w:hint="eastAsia"/>
                <w:szCs w:val="24"/>
                <w:lang w:eastAsia="ja-JP"/>
              </w:rPr>
              <w:t>会議</w:t>
            </w:r>
            <w:r>
              <w:rPr>
                <w:rFonts w:asciiTheme="minorEastAsia" w:hAnsiTheme="minorEastAsia" w:hint="eastAsia"/>
                <w:szCs w:val="24"/>
                <w:lang w:eastAsia="ja-JP"/>
              </w:rPr>
              <w:t>が</w:t>
            </w:r>
            <w:r w:rsidRPr="00580EAB">
              <w:rPr>
                <w:rFonts w:asciiTheme="minorEastAsia" w:hAnsiTheme="minorEastAsia" w:hint="eastAsia"/>
                <w:szCs w:val="24"/>
                <w:lang w:eastAsia="ja-JP"/>
              </w:rPr>
              <w:t>発生した</w:t>
            </w:r>
            <w:r>
              <w:rPr>
                <w:rFonts w:asciiTheme="minorEastAsia" w:hAnsiTheme="minorEastAsia" w:hint="eastAsia"/>
                <w:szCs w:val="24"/>
                <w:lang w:eastAsia="ja-JP"/>
              </w:rPr>
              <w:t>場合に作成する</w:t>
            </w:r>
            <w:r w:rsidRPr="00580EAB">
              <w:rPr>
                <w:rFonts w:asciiTheme="minorEastAsia" w:hAnsiTheme="minorEastAsia" w:hint="eastAsia"/>
                <w:szCs w:val="24"/>
                <w:lang w:eastAsia="ja-JP"/>
              </w:rPr>
              <w:t>議事録</w:t>
            </w:r>
          </w:p>
        </w:tc>
        <w:tc>
          <w:tcPr>
            <w:tcW w:w="2126" w:type="dxa"/>
            <w:tcBorders>
              <w:top w:val="single" w:sz="4" w:space="0" w:color="auto"/>
              <w:left w:val="single" w:sz="4" w:space="0" w:color="auto"/>
              <w:bottom w:val="single" w:sz="4" w:space="0" w:color="auto"/>
              <w:right w:val="single" w:sz="4" w:space="0" w:color="000000"/>
            </w:tcBorders>
            <w:vAlign w:val="center"/>
          </w:tcPr>
          <w:p w14:paraId="5DB8BFF4" w14:textId="77777777" w:rsidR="003F7D9C" w:rsidRPr="00580EAB" w:rsidRDefault="003F7D9C" w:rsidP="0035605C">
            <w:pPr>
              <w:pStyle w:val="TableParagraph"/>
              <w:snapToGrid w:val="0"/>
              <w:spacing w:before="2" w:line="270" w:lineRule="atLeast"/>
              <w:ind w:left="141" w:rightChars="58" w:right="139"/>
              <w:jc w:val="both"/>
              <w:rPr>
                <w:rFonts w:asciiTheme="minorEastAsia" w:eastAsiaTheme="minorEastAsia" w:hAnsiTheme="minorEastAsia"/>
                <w:sz w:val="24"/>
                <w:szCs w:val="24"/>
                <w:lang w:eastAsia="ja-JP"/>
              </w:rPr>
            </w:pPr>
            <w:r>
              <w:rPr>
                <w:rFonts w:asciiTheme="minorEastAsia" w:eastAsiaTheme="minorEastAsia" w:hAnsiTheme="minorEastAsia" w:hint="eastAsia"/>
                <w:sz w:val="24"/>
                <w:szCs w:val="24"/>
                <w:lang w:eastAsia="ja-JP"/>
              </w:rPr>
              <w:t>随時</w:t>
            </w:r>
          </w:p>
        </w:tc>
      </w:tr>
      <w:tr w:rsidR="003F7D9C" w:rsidRPr="00580EAB" w14:paraId="78EAE0E1" w14:textId="77777777" w:rsidTr="0035605C">
        <w:trPr>
          <w:trHeight w:val="1247"/>
        </w:trPr>
        <w:tc>
          <w:tcPr>
            <w:tcW w:w="515" w:type="dxa"/>
            <w:tcBorders>
              <w:bottom w:val="single" w:sz="4" w:space="0" w:color="auto"/>
              <w:right w:val="single" w:sz="4" w:space="0" w:color="000000"/>
            </w:tcBorders>
            <w:vAlign w:val="center"/>
          </w:tcPr>
          <w:p w14:paraId="4E3BB537" w14:textId="66740EDE" w:rsidR="003F7D9C" w:rsidRPr="00580EAB" w:rsidRDefault="00833C05" w:rsidP="00243B53">
            <w:pPr>
              <w:jc w:val="center"/>
              <w:rPr>
                <w:rFonts w:asciiTheme="minorEastAsia" w:hAnsiTheme="minorEastAsia"/>
              </w:rPr>
            </w:pPr>
            <w:r>
              <w:rPr>
                <w:rFonts w:asciiTheme="minorEastAsia" w:hAnsiTheme="minorEastAsia" w:hint="eastAsia"/>
                <w:lang w:eastAsia="ja-JP"/>
              </w:rPr>
              <w:t>９</w:t>
            </w:r>
          </w:p>
        </w:tc>
        <w:tc>
          <w:tcPr>
            <w:tcW w:w="1701" w:type="dxa"/>
            <w:tcBorders>
              <w:top w:val="single" w:sz="4" w:space="0" w:color="auto"/>
              <w:left w:val="single" w:sz="4" w:space="0" w:color="000000"/>
              <w:bottom w:val="single" w:sz="4" w:space="0" w:color="000000"/>
              <w:right w:val="single" w:sz="4" w:space="0" w:color="000000"/>
            </w:tcBorders>
            <w:vAlign w:val="center"/>
          </w:tcPr>
          <w:p w14:paraId="63A3EDF3" w14:textId="77777777" w:rsidR="003F7D9C" w:rsidRPr="00580EAB" w:rsidRDefault="003F7D9C" w:rsidP="0035605C">
            <w:pPr>
              <w:spacing w:before="138"/>
              <w:ind w:left="102" w:rightChars="55" w:right="132"/>
              <w:jc w:val="both"/>
              <w:rPr>
                <w:rFonts w:asciiTheme="minorEastAsia" w:hAnsiTheme="minorEastAsia"/>
                <w:lang w:eastAsia="ja-JP"/>
              </w:rPr>
            </w:pPr>
            <w:r w:rsidRPr="00580EAB">
              <w:rPr>
                <w:rFonts w:asciiTheme="minorEastAsia" w:hAnsiTheme="minorEastAsia" w:hint="eastAsia"/>
                <w:lang w:eastAsia="ja-JP"/>
              </w:rPr>
              <w:t>業務完了報告書</w:t>
            </w:r>
          </w:p>
        </w:tc>
        <w:tc>
          <w:tcPr>
            <w:tcW w:w="3686" w:type="dxa"/>
            <w:tcBorders>
              <w:top w:val="single" w:sz="4" w:space="0" w:color="auto"/>
              <w:left w:val="single" w:sz="4" w:space="0" w:color="000000"/>
              <w:bottom w:val="single" w:sz="4" w:space="0" w:color="000000"/>
              <w:right w:val="single" w:sz="4" w:space="0" w:color="auto"/>
            </w:tcBorders>
            <w:vAlign w:val="center"/>
          </w:tcPr>
          <w:p w14:paraId="22EC5D7E" w14:textId="3AA9B981" w:rsidR="003F7D9C" w:rsidRPr="00580EAB" w:rsidRDefault="00FF4D11" w:rsidP="0035605C">
            <w:pPr>
              <w:spacing w:before="1"/>
              <w:ind w:left="103" w:rightChars="56" w:right="134"/>
              <w:jc w:val="both"/>
              <w:rPr>
                <w:rFonts w:asciiTheme="minorEastAsia" w:hAnsiTheme="minorEastAsia"/>
                <w:spacing w:val="-7"/>
                <w:lang w:eastAsia="ja-JP"/>
              </w:rPr>
            </w:pPr>
            <w:r w:rsidRPr="00FF4D11">
              <w:rPr>
                <w:rFonts w:asciiTheme="minorEastAsia" w:hAnsiTheme="minorEastAsia"/>
                <w:spacing w:val="-7"/>
                <w:lang w:eastAsia="ja-JP"/>
              </w:rPr>
              <w:t>新規PC端末280台の調達及び環境構築</w:t>
            </w:r>
            <w:r>
              <w:rPr>
                <w:rFonts w:asciiTheme="minorEastAsia" w:hAnsiTheme="minorEastAsia" w:hint="eastAsia"/>
                <w:spacing w:val="-7"/>
                <w:lang w:eastAsia="ja-JP"/>
              </w:rPr>
              <w:t>が完了したことを通知する文書。任意様式。</w:t>
            </w:r>
          </w:p>
        </w:tc>
        <w:tc>
          <w:tcPr>
            <w:tcW w:w="2126" w:type="dxa"/>
            <w:tcBorders>
              <w:top w:val="single" w:sz="4" w:space="0" w:color="auto"/>
              <w:left w:val="single" w:sz="4" w:space="0" w:color="auto"/>
              <w:bottom w:val="single" w:sz="4" w:space="0" w:color="000000"/>
              <w:right w:val="single" w:sz="4" w:space="0" w:color="000000"/>
            </w:tcBorders>
            <w:vAlign w:val="center"/>
          </w:tcPr>
          <w:p w14:paraId="60CB78EC" w14:textId="4CC1192E" w:rsidR="003F7D9C" w:rsidRPr="00580EAB" w:rsidRDefault="0035605C" w:rsidP="0035605C">
            <w:pPr>
              <w:pStyle w:val="TableParagraph"/>
              <w:snapToGrid w:val="0"/>
              <w:spacing w:before="2" w:line="270" w:lineRule="atLeast"/>
              <w:ind w:left="141" w:rightChars="58" w:right="139"/>
              <w:jc w:val="both"/>
              <w:rPr>
                <w:rFonts w:asciiTheme="minorEastAsia" w:eastAsiaTheme="minorEastAsia" w:hAnsiTheme="minorEastAsia"/>
                <w:sz w:val="24"/>
                <w:szCs w:val="24"/>
                <w:lang w:eastAsia="ja-JP"/>
              </w:rPr>
            </w:pPr>
            <w:r w:rsidRPr="00D425C2">
              <w:rPr>
                <w:rFonts w:asciiTheme="minorEastAsia" w:eastAsiaTheme="minorEastAsia" w:hAnsiTheme="minorEastAsia" w:hint="eastAsia"/>
                <w:sz w:val="24"/>
                <w:szCs w:val="24"/>
              </w:rPr>
              <w:t>令和７年</w:t>
            </w:r>
            <w:r>
              <w:rPr>
                <w:rFonts w:asciiTheme="minorEastAsia" w:eastAsiaTheme="minorEastAsia" w:hAnsiTheme="minorEastAsia" w:hint="eastAsia"/>
                <w:sz w:val="24"/>
                <w:szCs w:val="24"/>
                <w:lang w:eastAsia="ja-JP"/>
              </w:rPr>
              <w:t>11</w:t>
            </w:r>
            <w:r w:rsidRPr="00D425C2">
              <w:rPr>
                <w:rFonts w:asciiTheme="minorEastAsia" w:eastAsiaTheme="minorEastAsia" w:hAnsiTheme="minorEastAsia" w:hint="eastAsia"/>
                <w:sz w:val="24"/>
                <w:szCs w:val="24"/>
              </w:rPr>
              <w:t>月</w:t>
            </w:r>
            <w:r>
              <w:rPr>
                <w:rFonts w:asciiTheme="minorEastAsia" w:eastAsiaTheme="minorEastAsia" w:hAnsiTheme="minorEastAsia" w:hint="eastAsia"/>
                <w:sz w:val="24"/>
                <w:szCs w:val="24"/>
                <w:lang w:eastAsia="ja-JP"/>
              </w:rPr>
              <w:t>28</w:t>
            </w:r>
            <w:r w:rsidRPr="00D425C2">
              <w:rPr>
                <w:rFonts w:asciiTheme="minorEastAsia" w:eastAsiaTheme="minorEastAsia" w:hAnsiTheme="minorEastAsia"/>
                <w:sz w:val="24"/>
                <w:szCs w:val="24"/>
              </w:rPr>
              <w:t>日</w:t>
            </w:r>
            <w:r>
              <w:rPr>
                <w:rFonts w:asciiTheme="minorEastAsia" w:eastAsiaTheme="minorEastAsia" w:hAnsiTheme="minorEastAsia" w:hint="eastAsia"/>
                <w:sz w:val="24"/>
                <w:szCs w:val="24"/>
                <w:lang w:eastAsia="ja-JP"/>
              </w:rPr>
              <w:t>(金)</w:t>
            </w:r>
          </w:p>
        </w:tc>
      </w:tr>
    </w:tbl>
    <w:p w14:paraId="6A945A04" w14:textId="4A3B716F" w:rsidR="00302090" w:rsidRPr="00D82994" w:rsidRDefault="00302090" w:rsidP="00714379"/>
    <w:p w14:paraId="4A772147" w14:textId="56BC375F" w:rsidR="004A2CD6" w:rsidRPr="00D82994" w:rsidRDefault="004A2CD6" w:rsidP="004A2CD6">
      <w:pPr>
        <w:pStyle w:val="1"/>
      </w:pPr>
      <w:r w:rsidRPr="00D82994">
        <w:rPr>
          <w:rFonts w:hint="eastAsia"/>
        </w:rPr>
        <w:t>検収</w:t>
      </w:r>
    </w:p>
    <w:p w14:paraId="12B3E30F" w14:textId="6E80EAFD" w:rsidR="004A2CD6" w:rsidRPr="00D82994" w:rsidRDefault="004A2CD6" w:rsidP="004A2CD6">
      <w:pPr>
        <w:ind w:firstLineChars="100" w:firstLine="240"/>
      </w:pPr>
      <w:r w:rsidRPr="00D82994">
        <w:rPr>
          <w:rFonts w:hint="eastAsia"/>
        </w:rPr>
        <w:t>本調達機器及び成果物の納入完了後、本市は検収を実施する。検収には、受注者が立ち会うものとする。検収の結果、本調達機器及び成果物に瑕疵（不合格品）が発見された場合には、ただちに受注者はこれを引き取り、代替機器の提供及び修正を行った上で、本市が指定する期日までに納入するものとする。</w:t>
      </w:r>
    </w:p>
    <w:p w14:paraId="012DC87B" w14:textId="77777777" w:rsidR="004A2CD6" w:rsidRPr="00D82994" w:rsidRDefault="004A2CD6" w:rsidP="004A2CD6"/>
    <w:p w14:paraId="77722D1C" w14:textId="1AEDA2CB" w:rsidR="005C7A21" w:rsidRPr="00D82994" w:rsidRDefault="005C7A21" w:rsidP="005C7A21">
      <w:pPr>
        <w:pStyle w:val="1"/>
      </w:pPr>
      <w:r w:rsidRPr="00D82994">
        <w:rPr>
          <w:rFonts w:hint="eastAsia"/>
        </w:rPr>
        <w:t>機密保持</w:t>
      </w:r>
    </w:p>
    <w:p w14:paraId="7239787D" w14:textId="4257A812" w:rsidR="005C7A21" w:rsidRPr="00D82994" w:rsidRDefault="005C7A21" w:rsidP="003F7D9C">
      <w:pPr>
        <w:pStyle w:val="2"/>
        <w:numPr>
          <w:ilvl w:val="0"/>
          <w:numId w:val="5"/>
        </w:numPr>
        <w:ind w:left="993" w:hanging="755"/>
      </w:pPr>
      <w:r w:rsidRPr="00D82994">
        <w:rPr>
          <w:rFonts w:hint="eastAsia"/>
        </w:rPr>
        <w:t>受注者は、知り得た全ての情報について守秘義務を負うものとし、これを第三者に漏らし、又は他の目的に使用しないこと。</w:t>
      </w:r>
    </w:p>
    <w:p w14:paraId="21D05437" w14:textId="4524A44D" w:rsidR="005C7A21" w:rsidRPr="00D82994" w:rsidRDefault="005C7A21" w:rsidP="00AF438F">
      <w:pPr>
        <w:pStyle w:val="2"/>
      </w:pPr>
      <w:r w:rsidRPr="00D82994">
        <w:rPr>
          <w:rFonts w:hint="eastAsia"/>
        </w:rPr>
        <w:t>受注者は、知り得た情報については、契約期間はもとより、契約終了後においても第三者に漏らしてはならない。</w:t>
      </w:r>
    </w:p>
    <w:p w14:paraId="503B7EBF" w14:textId="673D14B7" w:rsidR="005C7A21" w:rsidRPr="00D82994" w:rsidRDefault="005C7A21" w:rsidP="00AF438F">
      <w:pPr>
        <w:pStyle w:val="2"/>
      </w:pPr>
      <w:r w:rsidRPr="00D82994">
        <w:rPr>
          <w:rFonts w:hint="eastAsia"/>
        </w:rPr>
        <w:t>正当な理由があってやむを得ず第三者に開示する場合、書面によって事前に承諾を得ること。また、情報の厳重な管理を実施すること。</w:t>
      </w:r>
    </w:p>
    <w:p w14:paraId="157A4B24" w14:textId="2FC10782" w:rsidR="005C7A21" w:rsidRPr="00D82994" w:rsidRDefault="005C7A21" w:rsidP="00AF438F">
      <w:pPr>
        <w:pStyle w:val="2"/>
      </w:pPr>
      <w:r w:rsidRPr="00D82994">
        <w:rPr>
          <w:rFonts w:hint="eastAsia"/>
        </w:rPr>
        <w:t>本市が提供した資料は、原則として全て複製禁止とすること。ただし、業務上やむを得ず複製する場合であって、事前に書面にて本市の許可を得た場合はこの限りではない。なお、この場合にあっても使用終了後はその複製を本市に返納又は焼却・消去する等適切な措置をとり、機密を保持すること。</w:t>
      </w:r>
    </w:p>
    <w:p w14:paraId="242997FA" w14:textId="77777777" w:rsidR="005C7A21" w:rsidRPr="00D82994" w:rsidRDefault="005C7A21" w:rsidP="005C7A21"/>
    <w:p w14:paraId="6AB806B8" w14:textId="68D27D1F" w:rsidR="005C7A21" w:rsidRPr="00D82994" w:rsidRDefault="005C7A21" w:rsidP="005C7A21">
      <w:pPr>
        <w:pStyle w:val="1"/>
      </w:pPr>
      <w:r w:rsidRPr="00D82994">
        <w:rPr>
          <w:rFonts w:hint="eastAsia"/>
        </w:rPr>
        <w:t>留意事項</w:t>
      </w:r>
    </w:p>
    <w:p w14:paraId="5C36A9F0" w14:textId="2EFBA384" w:rsidR="005C7A21" w:rsidRPr="00D82994" w:rsidRDefault="005C7A21" w:rsidP="003F7D9C">
      <w:pPr>
        <w:pStyle w:val="2"/>
        <w:numPr>
          <w:ilvl w:val="0"/>
          <w:numId w:val="6"/>
        </w:numPr>
        <w:ind w:left="993" w:hanging="755"/>
      </w:pPr>
      <w:r w:rsidRPr="00D82994">
        <w:rPr>
          <w:rFonts w:hint="eastAsia"/>
        </w:rPr>
        <w:t>受託者は、本市が別途提示する「守口市情報セキュリティポリシー」の内容を十分に理解し、本業務に関係する全ての者にその遵守を徹底すること。</w:t>
      </w:r>
    </w:p>
    <w:p w14:paraId="382231C2" w14:textId="4EDF04D0" w:rsidR="005C7A21" w:rsidRPr="00D82994" w:rsidRDefault="005C7A21" w:rsidP="00AF438F">
      <w:pPr>
        <w:pStyle w:val="2"/>
      </w:pPr>
      <w:r w:rsidRPr="00D82994">
        <w:rPr>
          <w:rFonts w:hint="eastAsia"/>
        </w:rPr>
        <w:t>受託者が上記に掲げる情報セキュリティポリシーに基づき適切な管理を行っているかについて、本市は必要に応じて確認を行い、その結果に基づく指摘等を行うことができるものとする。また、本市から指摘等があった場合、受託者はその内容に従わなければならない。</w:t>
      </w:r>
    </w:p>
    <w:p w14:paraId="12DBA397" w14:textId="588D860A" w:rsidR="005C7A21" w:rsidRPr="00D82994" w:rsidRDefault="005C7A21" w:rsidP="00AF438F">
      <w:pPr>
        <w:pStyle w:val="2"/>
      </w:pPr>
      <w:r w:rsidRPr="00D82994">
        <w:rPr>
          <w:rFonts w:hint="eastAsia"/>
        </w:rPr>
        <w:t>受注者は、</w:t>
      </w:r>
      <w:r w:rsidR="003450B5">
        <w:rPr>
          <w:rFonts w:hint="eastAsia"/>
        </w:rPr>
        <w:t>賃貸借</w:t>
      </w:r>
      <w:r w:rsidRPr="00D82994">
        <w:rPr>
          <w:rFonts w:hint="eastAsia"/>
        </w:rPr>
        <w:t>開始までの作業スケジュールを本市と協議の上、決定すること。</w:t>
      </w:r>
    </w:p>
    <w:p w14:paraId="0F1F8F9B" w14:textId="14217779" w:rsidR="005C7A21" w:rsidRPr="00D82994" w:rsidRDefault="005C7A21" w:rsidP="00AF438F">
      <w:pPr>
        <w:pStyle w:val="2"/>
      </w:pPr>
      <w:r w:rsidRPr="00D82994">
        <w:rPr>
          <w:rFonts w:hint="eastAsia"/>
        </w:rPr>
        <w:t>本仕様書で調達する全てのシステムについて、契約期間中に使用するライセンスの費用は、全て本調達の中に含めること。</w:t>
      </w:r>
    </w:p>
    <w:p w14:paraId="48D4E62E" w14:textId="01300910" w:rsidR="005C7A21" w:rsidRPr="00D82994" w:rsidRDefault="00213563" w:rsidP="00AF438F">
      <w:pPr>
        <w:pStyle w:val="2"/>
      </w:pPr>
      <w:r>
        <w:rPr>
          <w:rFonts w:hint="eastAsia"/>
        </w:rPr>
        <w:lastRenderedPageBreak/>
        <w:t>動作確認や</w:t>
      </w:r>
      <w:r w:rsidR="005C7A21" w:rsidRPr="00D82994">
        <w:rPr>
          <w:rFonts w:hint="eastAsia"/>
        </w:rPr>
        <w:t>運用テストの際に、レスポンスや動作が遅い場合は、原因の追及を行った上で改善すること。</w:t>
      </w:r>
    </w:p>
    <w:p w14:paraId="2A8F4762" w14:textId="34F77D48" w:rsidR="005C7A21" w:rsidRPr="00D82994" w:rsidRDefault="005C7A21" w:rsidP="00AF438F">
      <w:pPr>
        <w:pStyle w:val="2"/>
      </w:pPr>
      <w:r w:rsidRPr="00D82994">
        <w:rPr>
          <w:rFonts w:hint="eastAsia"/>
        </w:rPr>
        <w:t>本業務を実施するにあたり、現行システムまたはネットワークの停止を伴う作業が生じた場合は、閉庁日もしくは夜間での実施を原則とすること。</w:t>
      </w:r>
    </w:p>
    <w:p w14:paraId="148B1EC3" w14:textId="13509A6B" w:rsidR="005C7A21" w:rsidRPr="00D82994" w:rsidRDefault="005C7A21" w:rsidP="00AF438F">
      <w:pPr>
        <w:pStyle w:val="2"/>
      </w:pPr>
      <w:r w:rsidRPr="00D82994">
        <w:t>本調達の履行について疑義が生じたとき，又は、本調達に伴い本市と交わす契約書に定めない事項については，本市及び受注者の双方で協議の上決定すること。</w:t>
      </w:r>
    </w:p>
    <w:sectPr w:rsidR="005C7A21" w:rsidRPr="00D829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6E24F" w14:textId="77777777" w:rsidR="00443A42" w:rsidRDefault="00443A42" w:rsidP="006F32DE">
      <w:r>
        <w:separator/>
      </w:r>
    </w:p>
  </w:endnote>
  <w:endnote w:type="continuationSeparator" w:id="0">
    <w:p w14:paraId="547F5C52" w14:textId="77777777" w:rsidR="00443A42" w:rsidRDefault="00443A42" w:rsidP="006F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821F4" w14:textId="77777777" w:rsidR="00443A42" w:rsidRDefault="00443A42" w:rsidP="006F32DE">
      <w:r>
        <w:separator/>
      </w:r>
    </w:p>
  </w:footnote>
  <w:footnote w:type="continuationSeparator" w:id="0">
    <w:p w14:paraId="6D8D49EE" w14:textId="77777777" w:rsidR="00443A42" w:rsidRDefault="00443A42" w:rsidP="006F3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E06E8"/>
    <w:multiLevelType w:val="hybridMultilevel"/>
    <w:tmpl w:val="9C4461AA"/>
    <w:lvl w:ilvl="0" w:tplc="1FD814A6">
      <w:start w:val="1"/>
      <w:numFmt w:val="decimalEnclosedCircle"/>
      <w:pStyle w:val="3"/>
      <w:lvlText w:val="%1"/>
      <w:lvlJc w:val="left"/>
      <w:pPr>
        <w:ind w:left="1118" w:hanging="440"/>
      </w:pPr>
    </w:lvl>
    <w:lvl w:ilvl="1" w:tplc="04090017" w:tentative="1">
      <w:start w:val="1"/>
      <w:numFmt w:val="aiueoFullWidth"/>
      <w:lvlText w:val="(%2)"/>
      <w:lvlJc w:val="left"/>
      <w:pPr>
        <w:ind w:left="864" w:hanging="440"/>
      </w:pPr>
    </w:lvl>
    <w:lvl w:ilvl="2" w:tplc="04090011" w:tentative="1">
      <w:start w:val="1"/>
      <w:numFmt w:val="decimalEnclosedCircle"/>
      <w:lvlText w:val="%3"/>
      <w:lvlJc w:val="left"/>
      <w:pPr>
        <w:ind w:left="1304" w:hanging="440"/>
      </w:pPr>
    </w:lvl>
    <w:lvl w:ilvl="3" w:tplc="0409000F" w:tentative="1">
      <w:start w:val="1"/>
      <w:numFmt w:val="decimal"/>
      <w:lvlText w:val="%4."/>
      <w:lvlJc w:val="left"/>
      <w:pPr>
        <w:ind w:left="1744" w:hanging="440"/>
      </w:pPr>
    </w:lvl>
    <w:lvl w:ilvl="4" w:tplc="04090017" w:tentative="1">
      <w:start w:val="1"/>
      <w:numFmt w:val="aiueoFullWidth"/>
      <w:lvlText w:val="(%5)"/>
      <w:lvlJc w:val="left"/>
      <w:pPr>
        <w:ind w:left="2184" w:hanging="440"/>
      </w:pPr>
    </w:lvl>
    <w:lvl w:ilvl="5" w:tplc="04090011" w:tentative="1">
      <w:start w:val="1"/>
      <w:numFmt w:val="decimalEnclosedCircle"/>
      <w:lvlText w:val="%6"/>
      <w:lvlJc w:val="left"/>
      <w:pPr>
        <w:ind w:left="2624" w:hanging="440"/>
      </w:pPr>
    </w:lvl>
    <w:lvl w:ilvl="6" w:tplc="0409000F" w:tentative="1">
      <w:start w:val="1"/>
      <w:numFmt w:val="decimal"/>
      <w:lvlText w:val="%7."/>
      <w:lvlJc w:val="left"/>
      <w:pPr>
        <w:ind w:left="3064" w:hanging="440"/>
      </w:pPr>
    </w:lvl>
    <w:lvl w:ilvl="7" w:tplc="04090017" w:tentative="1">
      <w:start w:val="1"/>
      <w:numFmt w:val="aiueoFullWidth"/>
      <w:lvlText w:val="(%8)"/>
      <w:lvlJc w:val="left"/>
      <w:pPr>
        <w:ind w:left="3504" w:hanging="440"/>
      </w:pPr>
    </w:lvl>
    <w:lvl w:ilvl="8" w:tplc="04090011" w:tentative="1">
      <w:start w:val="1"/>
      <w:numFmt w:val="decimalEnclosedCircle"/>
      <w:lvlText w:val="%9"/>
      <w:lvlJc w:val="left"/>
      <w:pPr>
        <w:ind w:left="3944" w:hanging="440"/>
      </w:pPr>
    </w:lvl>
  </w:abstractNum>
  <w:abstractNum w:abstractNumId="1" w15:restartNumberingAfterBreak="0">
    <w:nsid w:val="21AC04DC"/>
    <w:multiLevelType w:val="hybridMultilevel"/>
    <w:tmpl w:val="DDE2AA86"/>
    <w:lvl w:ilvl="0" w:tplc="9E3E2316">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 w15:restartNumberingAfterBreak="0">
    <w:nsid w:val="30CF3384"/>
    <w:multiLevelType w:val="hybridMultilevel"/>
    <w:tmpl w:val="F726251C"/>
    <w:lvl w:ilvl="0" w:tplc="21DC37E2">
      <w:start w:val="1"/>
      <w:numFmt w:val="bullet"/>
      <w:pStyle w:val="a"/>
      <w:lvlText w:val=""/>
      <w:lvlJc w:val="left"/>
      <w:pPr>
        <w:ind w:left="1433" w:hanging="440"/>
      </w:pPr>
      <w:rPr>
        <w:rFonts w:ascii="Wingdings" w:hAnsi="Wingdings" w:hint="default"/>
        <w:b w:val="0"/>
        <w:i w:val="0"/>
        <w:sz w:val="24"/>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38FF5A45"/>
    <w:multiLevelType w:val="hybridMultilevel"/>
    <w:tmpl w:val="BB986062"/>
    <w:lvl w:ilvl="0" w:tplc="46CA008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46CA008C">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B9170A8"/>
    <w:multiLevelType w:val="multilevel"/>
    <w:tmpl w:val="FE8E19CE"/>
    <w:lvl w:ilvl="0">
      <w:start w:val="1"/>
      <w:numFmt w:val="decimalFullWidth"/>
      <w:pStyle w:val="1"/>
      <w:lvlText w:val="%1"/>
      <w:lvlJc w:val="left"/>
      <w:pPr>
        <w:ind w:left="425" w:hanging="425"/>
      </w:pPr>
      <w:rPr>
        <w:sz w:val="24"/>
        <w:szCs w:val="24"/>
        <w:lang w:val="en-US"/>
      </w:r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lvlText w:val="(%4)"/>
      <w:lvlJc w:val="left"/>
      <w:pPr>
        <w:ind w:left="1701" w:hanging="425"/>
      </w:pPr>
    </w:lvl>
    <w:lvl w:ilvl="4">
      <w:start w:val="1"/>
      <w:numFmt w:val="none"/>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5" w15:restartNumberingAfterBreak="0">
    <w:nsid w:val="51CC4693"/>
    <w:multiLevelType w:val="hybridMultilevel"/>
    <w:tmpl w:val="82FA0E8A"/>
    <w:lvl w:ilvl="0" w:tplc="0409000B">
      <w:start w:val="1"/>
      <w:numFmt w:val="bullet"/>
      <w:lvlText w:val=""/>
      <w:lvlJc w:val="left"/>
      <w:pPr>
        <w:ind w:left="440" w:hanging="440"/>
      </w:pPr>
      <w:rPr>
        <w:rFonts w:ascii="Wingdings" w:hAnsi="Wingdings" w:hint="default"/>
      </w:rPr>
    </w:lvl>
    <w:lvl w:ilvl="1" w:tplc="03A06454">
      <w:start w:val="1"/>
      <w:numFmt w:val="bullet"/>
      <w:pStyle w:val="5"/>
      <w:lvlText w:val=""/>
      <w:lvlJc w:val="left"/>
      <w:pPr>
        <w:ind w:left="44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5D420077"/>
    <w:multiLevelType w:val="hybridMultilevel"/>
    <w:tmpl w:val="A92CA632"/>
    <w:lvl w:ilvl="0" w:tplc="9E3E2316">
      <w:start w:val="1"/>
      <w:numFmt w:val="bullet"/>
      <w:lvlText w:val=""/>
      <w:lvlJc w:val="left"/>
      <w:pPr>
        <w:ind w:left="1118" w:hanging="440"/>
      </w:pPr>
      <w:rPr>
        <w:rFonts w:ascii="Wingdings" w:hAnsi="Wingdings" w:hint="default"/>
      </w:rPr>
    </w:lvl>
    <w:lvl w:ilvl="1" w:tplc="FFFFFFFF" w:tentative="1">
      <w:start w:val="1"/>
      <w:numFmt w:val="aiueoFullWidth"/>
      <w:lvlText w:val="(%2)"/>
      <w:lvlJc w:val="left"/>
      <w:pPr>
        <w:ind w:left="864" w:hanging="440"/>
      </w:pPr>
    </w:lvl>
    <w:lvl w:ilvl="2" w:tplc="FFFFFFFF" w:tentative="1">
      <w:start w:val="1"/>
      <w:numFmt w:val="decimalEnclosedCircle"/>
      <w:lvlText w:val="%3"/>
      <w:lvlJc w:val="left"/>
      <w:pPr>
        <w:ind w:left="1304" w:hanging="440"/>
      </w:pPr>
    </w:lvl>
    <w:lvl w:ilvl="3" w:tplc="FFFFFFFF" w:tentative="1">
      <w:start w:val="1"/>
      <w:numFmt w:val="decimal"/>
      <w:lvlText w:val="%4."/>
      <w:lvlJc w:val="left"/>
      <w:pPr>
        <w:ind w:left="1744" w:hanging="440"/>
      </w:pPr>
    </w:lvl>
    <w:lvl w:ilvl="4" w:tplc="FFFFFFFF" w:tentative="1">
      <w:start w:val="1"/>
      <w:numFmt w:val="aiueoFullWidth"/>
      <w:lvlText w:val="(%5)"/>
      <w:lvlJc w:val="left"/>
      <w:pPr>
        <w:ind w:left="2184" w:hanging="440"/>
      </w:pPr>
    </w:lvl>
    <w:lvl w:ilvl="5" w:tplc="FFFFFFFF" w:tentative="1">
      <w:start w:val="1"/>
      <w:numFmt w:val="decimalEnclosedCircle"/>
      <w:lvlText w:val="%6"/>
      <w:lvlJc w:val="left"/>
      <w:pPr>
        <w:ind w:left="2624" w:hanging="440"/>
      </w:pPr>
    </w:lvl>
    <w:lvl w:ilvl="6" w:tplc="FFFFFFFF" w:tentative="1">
      <w:start w:val="1"/>
      <w:numFmt w:val="decimal"/>
      <w:lvlText w:val="%7."/>
      <w:lvlJc w:val="left"/>
      <w:pPr>
        <w:ind w:left="3064" w:hanging="440"/>
      </w:pPr>
    </w:lvl>
    <w:lvl w:ilvl="7" w:tplc="FFFFFFFF" w:tentative="1">
      <w:start w:val="1"/>
      <w:numFmt w:val="aiueoFullWidth"/>
      <w:lvlText w:val="(%8)"/>
      <w:lvlJc w:val="left"/>
      <w:pPr>
        <w:ind w:left="3504" w:hanging="440"/>
      </w:pPr>
    </w:lvl>
    <w:lvl w:ilvl="8" w:tplc="FFFFFFFF" w:tentative="1">
      <w:start w:val="1"/>
      <w:numFmt w:val="decimalEnclosedCircle"/>
      <w:lvlText w:val="%9"/>
      <w:lvlJc w:val="left"/>
      <w:pPr>
        <w:ind w:left="3944" w:hanging="440"/>
      </w:pPr>
    </w:lvl>
  </w:abstractNum>
  <w:abstractNum w:abstractNumId="7" w15:restartNumberingAfterBreak="0">
    <w:nsid w:val="755B0288"/>
    <w:multiLevelType w:val="hybridMultilevel"/>
    <w:tmpl w:val="4EE86D3E"/>
    <w:lvl w:ilvl="0" w:tplc="543CD22E">
      <w:start w:val="1"/>
      <w:numFmt w:val="decimalFullWidth"/>
      <w:pStyle w:val="2"/>
      <w:lvlText w:val="（%1）"/>
      <w:lvlJc w:val="left"/>
      <w:pPr>
        <w:ind w:left="678" w:hanging="440"/>
      </w:pPr>
      <w:rPr>
        <w:rFonts w:hint="default"/>
        <w:b w:val="0"/>
        <w:i w:val="0"/>
        <w:color w:val="auto"/>
        <w:sz w:val="24"/>
        <w:lang w:val="en-US"/>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8" w15:restartNumberingAfterBreak="0">
    <w:nsid w:val="771822FD"/>
    <w:multiLevelType w:val="hybridMultilevel"/>
    <w:tmpl w:val="BE1A9CA2"/>
    <w:lvl w:ilvl="0" w:tplc="FDFE99CA">
      <w:start w:val="1"/>
      <w:numFmt w:val="aiueoFullWidth"/>
      <w:pStyle w:val="4"/>
      <w:lvlText w:val="(%1)"/>
      <w:lvlJc w:val="left"/>
      <w:pPr>
        <w:ind w:left="1560" w:hanging="440"/>
      </w:pPr>
      <w:rPr>
        <w:rFonts w:asciiTheme="minorHAnsi" w:eastAsiaTheme="minorEastAsia" w:hAnsiTheme="minorHAnsi" w:hint="default"/>
        <w:b w:val="0"/>
        <w:i w:val="0"/>
        <w:sz w:val="24"/>
      </w:rPr>
    </w:lvl>
    <w:lvl w:ilvl="1" w:tplc="04090017" w:tentative="1">
      <w:start w:val="1"/>
      <w:numFmt w:val="aiueoFullWidth"/>
      <w:lvlText w:val="(%2)"/>
      <w:lvlJc w:val="left"/>
      <w:pPr>
        <w:ind w:left="2084" w:hanging="440"/>
      </w:pPr>
    </w:lvl>
    <w:lvl w:ilvl="2" w:tplc="04090011" w:tentative="1">
      <w:start w:val="1"/>
      <w:numFmt w:val="decimalEnclosedCircle"/>
      <w:lvlText w:val="%3"/>
      <w:lvlJc w:val="left"/>
      <w:pPr>
        <w:ind w:left="2524" w:hanging="440"/>
      </w:pPr>
    </w:lvl>
    <w:lvl w:ilvl="3" w:tplc="0409000F" w:tentative="1">
      <w:start w:val="1"/>
      <w:numFmt w:val="decimal"/>
      <w:lvlText w:val="%4."/>
      <w:lvlJc w:val="left"/>
      <w:pPr>
        <w:ind w:left="2964" w:hanging="440"/>
      </w:pPr>
    </w:lvl>
    <w:lvl w:ilvl="4" w:tplc="04090017" w:tentative="1">
      <w:start w:val="1"/>
      <w:numFmt w:val="aiueoFullWidth"/>
      <w:lvlText w:val="(%5)"/>
      <w:lvlJc w:val="left"/>
      <w:pPr>
        <w:ind w:left="3404" w:hanging="440"/>
      </w:pPr>
    </w:lvl>
    <w:lvl w:ilvl="5" w:tplc="04090011" w:tentative="1">
      <w:start w:val="1"/>
      <w:numFmt w:val="decimalEnclosedCircle"/>
      <w:lvlText w:val="%6"/>
      <w:lvlJc w:val="left"/>
      <w:pPr>
        <w:ind w:left="3844" w:hanging="440"/>
      </w:pPr>
    </w:lvl>
    <w:lvl w:ilvl="6" w:tplc="0409000F" w:tentative="1">
      <w:start w:val="1"/>
      <w:numFmt w:val="decimal"/>
      <w:lvlText w:val="%7."/>
      <w:lvlJc w:val="left"/>
      <w:pPr>
        <w:ind w:left="4284" w:hanging="440"/>
      </w:pPr>
    </w:lvl>
    <w:lvl w:ilvl="7" w:tplc="04090017" w:tentative="1">
      <w:start w:val="1"/>
      <w:numFmt w:val="aiueoFullWidth"/>
      <w:lvlText w:val="(%8)"/>
      <w:lvlJc w:val="left"/>
      <w:pPr>
        <w:ind w:left="4724" w:hanging="440"/>
      </w:pPr>
    </w:lvl>
    <w:lvl w:ilvl="8" w:tplc="04090011" w:tentative="1">
      <w:start w:val="1"/>
      <w:numFmt w:val="decimalEnclosedCircle"/>
      <w:lvlText w:val="%9"/>
      <w:lvlJc w:val="left"/>
      <w:pPr>
        <w:ind w:left="5164" w:hanging="440"/>
      </w:pPr>
    </w:lvl>
  </w:abstractNum>
  <w:abstractNum w:abstractNumId="9" w15:restartNumberingAfterBreak="0">
    <w:nsid w:val="7B0C4778"/>
    <w:multiLevelType w:val="hybridMultilevel"/>
    <w:tmpl w:val="DCAAF32C"/>
    <w:lvl w:ilvl="0" w:tplc="C99A9514">
      <w:start w:val="1"/>
      <w:numFmt w:val="upperLetter"/>
      <w:pStyle w:val="50"/>
      <w:lvlText w:val="%1)"/>
      <w:lvlJc w:val="left"/>
      <w:pPr>
        <w:ind w:left="2300" w:hanging="440"/>
      </w:pPr>
    </w:lvl>
    <w:lvl w:ilvl="1" w:tplc="04090017" w:tentative="1">
      <w:start w:val="1"/>
      <w:numFmt w:val="aiueoFullWidth"/>
      <w:lvlText w:val="(%2)"/>
      <w:lvlJc w:val="left"/>
      <w:pPr>
        <w:ind w:left="2740" w:hanging="440"/>
      </w:pPr>
    </w:lvl>
    <w:lvl w:ilvl="2" w:tplc="04090011" w:tentative="1">
      <w:start w:val="1"/>
      <w:numFmt w:val="decimalEnclosedCircle"/>
      <w:lvlText w:val="%3"/>
      <w:lvlJc w:val="left"/>
      <w:pPr>
        <w:ind w:left="3180" w:hanging="440"/>
      </w:pPr>
    </w:lvl>
    <w:lvl w:ilvl="3" w:tplc="0409000F" w:tentative="1">
      <w:start w:val="1"/>
      <w:numFmt w:val="decimal"/>
      <w:lvlText w:val="%4."/>
      <w:lvlJc w:val="left"/>
      <w:pPr>
        <w:ind w:left="3620" w:hanging="440"/>
      </w:pPr>
    </w:lvl>
    <w:lvl w:ilvl="4" w:tplc="04090017" w:tentative="1">
      <w:start w:val="1"/>
      <w:numFmt w:val="aiueoFullWidth"/>
      <w:lvlText w:val="(%5)"/>
      <w:lvlJc w:val="left"/>
      <w:pPr>
        <w:ind w:left="4060" w:hanging="440"/>
      </w:pPr>
    </w:lvl>
    <w:lvl w:ilvl="5" w:tplc="04090011" w:tentative="1">
      <w:start w:val="1"/>
      <w:numFmt w:val="decimalEnclosedCircle"/>
      <w:lvlText w:val="%6"/>
      <w:lvlJc w:val="left"/>
      <w:pPr>
        <w:ind w:left="4500" w:hanging="440"/>
      </w:pPr>
    </w:lvl>
    <w:lvl w:ilvl="6" w:tplc="0409000F" w:tentative="1">
      <w:start w:val="1"/>
      <w:numFmt w:val="decimal"/>
      <w:lvlText w:val="%7."/>
      <w:lvlJc w:val="left"/>
      <w:pPr>
        <w:ind w:left="4940" w:hanging="440"/>
      </w:pPr>
    </w:lvl>
    <w:lvl w:ilvl="7" w:tplc="04090017" w:tentative="1">
      <w:start w:val="1"/>
      <w:numFmt w:val="aiueoFullWidth"/>
      <w:lvlText w:val="(%8)"/>
      <w:lvlJc w:val="left"/>
      <w:pPr>
        <w:ind w:left="5380" w:hanging="440"/>
      </w:pPr>
    </w:lvl>
    <w:lvl w:ilvl="8" w:tplc="04090011" w:tentative="1">
      <w:start w:val="1"/>
      <w:numFmt w:val="decimalEnclosedCircle"/>
      <w:lvlText w:val="%9"/>
      <w:lvlJc w:val="left"/>
      <w:pPr>
        <w:ind w:left="5820" w:hanging="440"/>
      </w:pPr>
    </w:lvl>
  </w:abstractNum>
  <w:abstractNum w:abstractNumId="10" w15:restartNumberingAfterBreak="0">
    <w:nsid w:val="7BE00A50"/>
    <w:multiLevelType w:val="hybridMultilevel"/>
    <w:tmpl w:val="C36A5F9C"/>
    <w:lvl w:ilvl="0" w:tplc="9E3E2316">
      <w:start w:val="1"/>
      <w:numFmt w:val="bullet"/>
      <w:lvlText w:val=""/>
      <w:lvlJc w:val="left"/>
      <w:pPr>
        <w:ind w:left="1954" w:hanging="440"/>
      </w:pPr>
      <w:rPr>
        <w:rFonts w:ascii="Wingdings" w:hAnsi="Wingdings" w:hint="default"/>
      </w:rPr>
    </w:lvl>
    <w:lvl w:ilvl="1" w:tplc="0409000B" w:tentative="1">
      <w:start w:val="1"/>
      <w:numFmt w:val="bullet"/>
      <w:lvlText w:val=""/>
      <w:lvlJc w:val="left"/>
      <w:pPr>
        <w:ind w:left="2394" w:hanging="440"/>
      </w:pPr>
      <w:rPr>
        <w:rFonts w:ascii="Wingdings" w:hAnsi="Wingdings" w:hint="default"/>
      </w:rPr>
    </w:lvl>
    <w:lvl w:ilvl="2" w:tplc="0409000D" w:tentative="1">
      <w:start w:val="1"/>
      <w:numFmt w:val="bullet"/>
      <w:lvlText w:val=""/>
      <w:lvlJc w:val="left"/>
      <w:pPr>
        <w:ind w:left="2834" w:hanging="440"/>
      </w:pPr>
      <w:rPr>
        <w:rFonts w:ascii="Wingdings" w:hAnsi="Wingdings" w:hint="default"/>
      </w:rPr>
    </w:lvl>
    <w:lvl w:ilvl="3" w:tplc="04090001" w:tentative="1">
      <w:start w:val="1"/>
      <w:numFmt w:val="bullet"/>
      <w:lvlText w:val=""/>
      <w:lvlJc w:val="left"/>
      <w:pPr>
        <w:ind w:left="3274" w:hanging="440"/>
      </w:pPr>
      <w:rPr>
        <w:rFonts w:ascii="Wingdings" w:hAnsi="Wingdings" w:hint="default"/>
      </w:rPr>
    </w:lvl>
    <w:lvl w:ilvl="4" w:tplc="0409000B" w:tentative="1">
      <w:start w:val="1"/>
      <w:numFmt w:val="bullet"/>
      <w:lvlText w:val=""/>
      <w:lvlJc w:val="left"/>
      <w:pPr>
        <w:ind w:left="3714" w:hanging="440"/>
      </w:pPr>
      <w:rPr>
        <w:rFonts w:ascii="Wingdings" w:hAnsi="Wingdings" w:hint="default"/>
      </w:rPr>
    </w:lvl>
    <w:lvl w:ilvl="5" w:tplc="0409000D" w:tentative="1">
      <w:start w:val="1"/>
      <w:numFmt w:val="bullet"/>
      <w:lvlText w:val=""/>
      <w:lvlJc w:val="left"/>
      <w:pPr>
        <w:ind w:left="4154" w:hanging="440"/>
      </w:pPr>
      <w:rPr>
        <w:rFonts w:ascii="Wingdings" w:hAnsi="Wingdings" w:hint="default"/>
      </w:rPr>
    </w:lvl>
    <w:lvl w:ilvl="6" w:tplc="04090001" w:tentative="1">
      <w:start w:val="1"/>
      <w:numFmt w:val="bullet"/>
      <w:lvlText w:val=""/>
      <w:lvlJc w:val="left"/>
      <w:pPr>
        <w:ind w:left="4594" w:hanging="440"/>
      </w:pPr>
      <w:rPr>
        <w:rFonts w:ascii="Wingdings" w:hAnsi="Wingdings" w:hint="default"/>
      </w:rPr>
    </w:lvl>
    <w:lvl w:ilvl="7" w:tplc="0409000B" w:tentative="1">
      <w:start w:val="1"/>
      <w:numFmt w:val="bullet"/>
      <w:lvlText w:val=""/>
      <w:lvlJc w:val="left"/>
      <w:pPr>
        <w:ind w:left="5034" w:hanging="440"/>
      </w:pPr>
      <w:rPr>
        <w:rFonts w:ascii="Wingdings" w:hAnsi="Wingdings" w:hint="default"/>
      </w:rPr>
    </w:lvl>
    <w:lvl w:ilvl="8" w:tplc="0409000D" w:tentative="1">
      <w:start w:val="1"/>
      <w:numFmt w:val="bullet"/>
      <w:lvlText w:val=""/>
      <w:lvlJc w:val="left"/>
      <w:pPr>
        <w:ind w:left="5474" w:hanging="440"/>
      </w:pPr>
      <w:rPr>
        <w:rFonts w:ascii="Wingdings" w:hAnsi="Wingdings" w:hint="default"/>
      </w:rPr>
    </w:lvl>
  </w:abstractNum>
  <w:num w:numId="1" w16cid:durableId="1528913003">
    <w:abstractNumId w:val="4"/>
  </w:num>
  <w:num w:numId="2" w16cid:durableId="2004626540">
    <w:abstractNumId w:val="0"/>
    <w:lvlOverride w:ilvl="0">
      <w:startOverride w:val="1"/>
    </w:lvlOverride>
  </w:num>
  <w:num w:numId="3" w16cid:durableId="30998725">
    <w:abstractNumId w:val="0"/>
    <w:lvlOverride w:ilvl="0">
      <w:startOverride w:val="1"/>
    </w:lvlOverride>
  </w:num>
  <w:num w:numId="4" w16cid:durableId="250510827">
    <w:abstractNumId w:val="8"/>
  </w:num>
  <w:num w:numId="5" w16cid:durableId="1837957532">
    <w:abstractNumId w:val="7"/>
    <w:lvlOverride w:ilvl="0">
      <w:startOverride w:val="1"/>
    </w:lvlOverride>
  </w:num>
  <w:num w:numId="6" w16cid:durableId="1606495352">
    <w:abstractNumId w:val="7"/>
    <w:lvlOverride w:ilvl="0">
      <w:startOverride w:val="1"/>
    </w:lvlOverride>
  </w:num>
  <w:num w:numId="7" w16cid:durableId="1101948105">
    <w:abstractNumId w:val="7"/>
    <w:lvlOverride w:ilvl="0">
      <w:startOverride w:val="1"/>
    </w:lvlOverride>
  </w:num>
  <w:num w:numId="8" w16cid:durableId="22901751">
    <w:abstractNumId w:val="0"/>
    <w:lvlOverride w:ilvl="0">
      <w:startOverride w:val="1"/>
    </w:lvlOverride>
  </w:num>
  <w:num w:numId="9" w16cid:durableId="583799540">
    <w:abstractNumId w:val="7"/>
  </w:num>
  <w:num w:numId="10" w16cid:durableId="145630730">
    <w:abstractNumId w:val="7"/>
    <w:lvlOverride w:ilvl="0">
      <w:startOverride w:val="1"/>
    </w:lvlOverride>
  </w:num>
  <w:num w:numId="11" w16cid:durableId="426969903">
    <w:abstractNumId w:val="2"/>
  </w:num>
  <w:num w:numId="12" w16cid:durableId="1149902804">
    <w:abstractNumId w:val="5"/>
  </w:num>
  <w:num w:numId="13" w16cid:durableId="2040936918">
    <w:abstractNumId w:val="9"/>
  </w:num>
  <w:num w:numId="14" w16cid:durableId="1485704415">
    <w:abstractNumId w:val="7"/>
    <w:lvlOverride w:ilvl="0">
      <w:startOverride w:val="1"/>
    </w:lvlOverride>
  </w:num>
  <w:num w:numId="15" w16cid:durableId="472911137">
    <w:abstractNumId w:val="3"/>
  </w:num>
  <w:num w:numId="16" w16cid:durableId="1403022986">
    <w:abstractNumId w:val="0"/>
    <w:lvlOverride w:ilvl="0">
      <w:startOverride w:val="1"/>
    </w:lvlOverride>
  </w:num>
  <w:num w:numId="17" w16cid:durableId="1151560935">
    <w:abstractNumId w:val="0"/>
    <w:lvlOverride w:ilvl="0">
      <w:startOverride w:val="1"/>
    </w:lvlOverride>
  </w:num>
  <w:num w:numId="18" w16cid:durableId="166795765">
    <w:abstractNumId w:val="1"/>
  </w:num>
  <w:num w:numId="19" w16cid:durableId="883831389">
    <w:abstractNumId w:val="0"/>
    <w:lvlOverride w:ilvl="0">
      <w:startOverride w:val="1"/>
    </w:lvlOverride>
  </w:num>
  <w:num w:numId="20" w16cid:durableId="1947034726">
    <w:abstractNumId w:val="7"/>
    <w:lvlOverride w:ilvl="0">
      <w:startOverride w:val="1"/>
    </w:lvlOverride>
  </w:num>
  <w:num w:numId="21" w16cid:durableId="612978300">
    <w:abstractNumId w:val="0"/>
    <w:lvlOverride w:ilvl="0">
      <w:startOverride w:val="1"/>
    </w:lvlOverride>
  </w:num>
  <w:num w:numId="22" w16cid:durableId="403140525">
    <w:abstractNumId w:val="0"/>
    <w:lvlOverride w:ilvl="0">
      <w:startOverride w:val="1"/>
    </w:lvlOverride>
  </w:num>
  <w:num w:numId="23" w16cid:durableId="1585527443">
    <w:abstractNumId w:val="8"/>
    <w:lvlOverride w:ilvl="0">
      <w:startOverride w:val="1"/>
    </w:lvlOverride>
  </w:num>
  <w:num w:numId="24" w16cid:durableId="1093742047">
    <w:abstractNumId w:val="0"/>
  </w:num>
  <w:num w:numId="25" w16cid:durableId="2136558550">
    <w:abstractNumId w:val="0"/>
    <w:lvlOverride w:ilvl="0">
      <w:startOverride w:val="1"/>
    </w:lvlOverride>
  </w:num>
  <w:num w:numId="26" w16cid:durableId="1016691914">
    <w:abstractNumId w:val="7"/>
    <w:lvlOverride w:ilvl="0">
      <w:startOverride w:val="1"/>
    </w:lvlOverride>
  </w:num>
  <w:num w:numId="27" w16cid:durableId="1038436695">
    <w:abstractNumId w:val="0"/>
    <w:lvlOverride w:ilvl="0">
      <w:startOverride w:val="1"/>
    </w:lvlOverride>
  </w:num>
  <w:num w:numId="28" w16cid:durableId="107820104">
    <w:abstractNumId w:val="0"/>
    <w:lvlOverride w:ilvl="0">
      <w:startOverride w:val="1"/>
    </w:lvlOverride>
  </w:num>
  <w:num w:numId="29" w16cid:durableId="1981420797">
    <w:abstractNumId w:val="6"/>
  </w:num>
  <w:num w:numId="30" w16cid:durableId="767969474">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9EF"/>
    <w:rsid w:val="000333C2"/>
    <w:rsid w:val="000734D1"/>
    <w:rsid w:val="000A3FB8"/>
    <w:rsid w:val="000F3A04"/>
    <w:rsid w:val="00100B9F"/>
    <w:rsid w:val="0010202C"/>
    <w:rsid w:val="001343D8"/>
    <w:rsid w:val="0017405A"/>
    <w:rsid w:val="001E13AC"/>
    <w:rsid w:val="001E32CE"/>
    <w:rsid w:val="00213563"/>
    <w:rsid w:val="002263A9"/>
    <w:rsid w:val="00243BCC"/>
    <w:rsid w:val="00293465"/>
    <w:rsid w:val="002B7988"/>
    <w:rsid w:val="00302090"/>
    <w:rsid w:val="00311D5E"/>
    <w:rsid w:val="00313677"/>
    <w:rsid w:val="00327FA3"/>
    <w:rsid w:val="003416BA"/>
    <w:rsid w:val="003450B5"/>
    <w:rsid w:val="00355500"/>
    <w:rsid w:val="0035605C"/>
    <w:rsid w:val="003A012D"/>
    <w:rsid w:val="003E5E7B"/>
    <w:rsid w:val="003F7D9C"/>
    <w:rsid w:val="0040362C"/>
    <w:rsid w:val="004060E0"/>
    <w:rsid w:val="0042112C"/>
    <w:rsid w:val="00443A42"/>
    <w:rsid w:val="0047472A"/>
    <w:rsid w:val="004A2CD6"/>
    <w:rsid w:val="004B2C66"/>
    <w:rsid w:val="004D17AB"/>
    <w:rsid w:val="00503A75"/>
    <w:rsid w:val="005175AB"/>
    <w:rsid w:val="005335C9"/>
    <w:rsid w:val="005369BE"/>
    <w:rsid w:val="00536F8C"/>
    <w:rsid w:val="0055385E"/>
    <w:rsid w:val="00563139"/>
    <w:rsid w:val="0056371F"/>
    <w:rsid w:val="00570124"/>
    <w:rsid w:val="005832C4"/>
    <w:rsid w:val="00595BA5"/>
    <w:rsid w:val="005A19AB"/>
    <w:rsid w:val="005A514D"/>
    <w:rsid w:val="005C02F2"/>
    <w:rsid w:val="005C7A21"/>
    <w:rsid w:val="005D68F2"/>
    <w:rsid w:val="005E1824"/>
    <w:rsid w:val="00630EF6"/>
    <w:rsid w:val="006338E6"/>
    <w:rsid w:val="00635FC8"/>
    <w:rsid w:val="00636C57"/>
    <w:rsid w:val="00643402"/>
    <w:rsid w:val="00651AA5"/>
    <w:rsid w:val="0067421D"/>
    <w:rsid w:val="00675AB2"/>
    <w:rsid w:val="006A37FD"/>
    <w:rsid w:val="006C5D44"/>
    <w:rsid w:val="006D1E99"/>
    <w:rsid w:val="006F188A"/>
    <w:rsid w:val="006F32DE"/>
    <w:rsid w:val="006F7B74"/>
    <w:rsid w:val="00705704"/>
    <w:rsid w:val="00705811"/>
    <w:rsid w:val="00705D38"/>
    <w:rsid w:val="007079A5"/>
    <w:rsid w:val="00714379"/>
    <w:rsid w:val="00725F23"/>
    <w:rsid w:val="0074022F"/>
    <w:rsid w:val="0076716E"/>
    <w:rsid w:val="00772012"/>
    <w:rsid w:val="007921AB"/>
    <w:rsid w:val="007C22BB"/>
    <w:rsid w:val="00803A0A"/>
    <w:rsid w:val="008144F1"/>
    <w:rsid w:val="008245A7"/>
    <w:rsid w:val="00833C05"/>
    <w:rsid w:val="00874228"/>
    <w:rsid w:val="008767AD"/>
    <w:rsid w:val="008850A7"/>
    <w:rsid w:val="00893F39"/>
    <w:rsid w:val="008F0DB3"/>
    <w:rsid w:val="008F6053"/>
    <w:rsid w:val="008F723E"/>
    <w:rsid w:val="0090625B"/>
    <w:rsid w:val="00923BAF"/>
    <w:rsid w:val="009319C3"/>
    <w:rsid w:val="00976F98"/>
    <w:rsid w:val="009C1310"/>
    <w:rsid w:val="009D103E"/>
    <w:rsid w:val="009E4D46"/>
    <w:rsid w:val="00A03A21"/>
    <w:rsid w:val="00A22801"/>
    <w:rsid w:val="00A47217"/>
    <w:rsid w:val="00A62E46"/>
    <w:rsid w:val="00A64947"/>
    <w:rsid w:val="00A82FAE"/>
    <w:rsid w:val="00AA15B5"/>
    <w:rsid w:val="00AF1130"/>
    <w:rsid w:val="00AF438F"/>
    <w:rsid w:val="00B048ED"/>
    <w:rsid w:val="00B460F3"/>
    <w:rsid w:val="00B60FBA"/>
    <w:rsid w:val="00B671FC"/>
    <w:rsid w:val="00B97469"/>
    <w:rsid w:val="00BA3B21"/>
    <w:rsid w:val="00BC4C2E"/>
    <w:rsid w:val="00BD32DB"/>
    <w:rsid w:val="00C16A3D"/>
    <w:rsid w:val="00C238EB"/>
    <w:rsid w:val="00C407D3"/>
    <w:rsid w:val="00C41467"/>
    <w:rsid w:val="00C5210D"/>
    <w:rsid w:val="00CA2728"/>
    <w:rsid w:val="00D033C6"/>
    <w:rsid w:val="00D31484"/>
    <w:rsid w:val="00D319EF"/>
    <w:rsid w:val="00D653F6"/>
    <w:rsid w:val="00D741C9"/>
    <w:rsid w:val="00D82994"/>
    <w:rsid w:val="00D84D25"/>
    <w:rsid w:val="00DA763D"/>
    <w:rsid w:val="00DD39CB"/>
    <w:rsid w:val="00E03D12"/>
    <w:rsid w:val="00E30DE0"/>
    <w:rsid w:val="00E3737A"/>
    <w:rsid w:val="00E57ED6"/>
    <w:rsid w:val="00E63811"/>
    <w:rsid w:val="00E70806"/>
    <w:rsid w:val="00E7333D"/>
    <w:rsid w:val="00E757B9"/>
    <w:rsid w:val="00EA3145"/>
    <w:rsid w:val="00EA7A97"/>
    <w:rsid w:val="00EE25F2"/>
    <w:rsid w:val="00F249D3"/>
    <w:rsid w:val="00F41232"/>
    <w:rsid w:val="00F616B3"/>
    <w:rsid w:val="00F61C73"/>
    <w:rsid w:val="00F87CEB"/>
    <w:rsid w:val="00F93050"/>
    <w:rsid w:val="00FB7111"/>
    <w:rsid w:val="00FE1B03"/>
    <w:rsid w:val="00FE6AA4"/>
    <w:rsid w:val="00FF4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0750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D103E"/>
    <w:pPr>
      <w:snapToGrid w:val="0"/>
    </w:pPr>
    <w:rPr>
      <w:sz w:val="24"/>
    </w:rPr>
  </w:style>
  <w:style w:type="paragraph" w:styleId="1">
    <w:name w:val="heading 1"/>
    <w:basedOn w:val="a0"/>
    <w:next w:val="a0"/>
    <w:link w:val="10"/>
    <w:uiPriority w:val="9"/>
    <w:qFormat/>
    <w:rsid w:val="00E63811"/>
    <w:pPr>
      <w:keepNext/>
      <w:keepLines/>
      <w:numPr>
        <w:numId w:val="1"/>
      </w:numPr>
      <w:outlineLvl w:val="0"/>
    </w:pPr>
    <w:rPr>
      <w:rFonts w:asciiTheme="minorEastAsia" w:hAnsiTheme="minorEastAsia" w:cstheme="majorBidi"/>
      <w:b/>
      <w:color w:val="000000" w:themeColor="text1"/>
    </w:rPr>
  </w:style>
  <w:style w:type="paragraph" w:styleId="2">
    <w:name w:val="heading 2"/>
    <w:basedOn w:val="a0"/>
    <w:next w:val="20"/>
    <w:link w:val="21"/>
    <w:uiPriority w:val="9"/>
    <w:unhideWhenUsed/>
    <w:qFormat/>
    <w:rsid w:val="00AF438F"/>
    <w:pPr>
      <w:numPr>
        <w:numId w:val="9"/>
      </w:numPr>
      <w:ind w:left="992" w:hanging="754"/>
      <w:outlineLvl w:val="1"/>
    </w:pPr>
  </w:style>
  <w:style w:type="paragraph" w:styleId="3">
    <w:name w:val="heading 3"/>
    <w:basedOn w:val="a0"/>
    <w:next w:val="30"/>
    <w:link w:val="31"/>
    <w:uiPriority w:val="9"/>
    <w:unhideWhenUsed/>
    <w:qFormat/>
    <w:rsid w:val="00772012"/>
    <w:pPr>
      <w:numPr>
        <w:numId w:val="24"/>
      </w:numPr>
      <w:outlineLvl w:val="2"/>
    </w:pPr>
  </w:style>
  <w:style w:type="paragraph" w:styleId="4">
    <w:name w:val="heading 4"/>
    <w:basedOn w:val="a0"/>
    <w:next w:val="a1"/>
    <w:link w:val="40"/>
    <w:uiPriority w:val="9"/>
    <w:unhideWhenUsed/>
    <w:qFormat/>
    <w:rsid w:val="009E4D46"/>
    <w:pPr>
      <w:numPr>
        <w:numId w:val="4"/>
      </w:numPr>
      <w:outlineLvl w:val="3"/>
    </w:pPr>
  </w:style>
  <w:style w:type="paragraph" w:styleId="50">
    <w:name w:val="heading 5"/>
    <w:basedOn w:val="a"/>
    <w:next w:val="51"/>
    <w:link w:val="52"/>
    <w:uiPriority w:val="9"/>
    <w:unhideWhenUsed/>
    <w:qFormat/>
    <w:rsid w:val="00E57ED6"/>
    <w:pPr>
      <w:numPr>
        <w:numId w:val="13"/>
      </w:numPr>
      <w:outlineLvl w:val="4"/>
    </w:pPr>
  </w:style>
  <w:style w:type="paragraph" w:styleId="6">
    <w:name w:val="heading 6"/>
    <w:basedOn w:val="a0"/>
    <w:next w:val="a0"/>
    <w:link w:val="60"/>
    <w:uiPriority w:val="9"/>
    <w:semiHidden/>
    <w:unhideWhenUsed/>
    <w:qFormat/>
    <w:rsid w:val="00D319EF"/>
    <w:pPr>
      <w:keepNext/>
      <w:keepLines/>
      <w:numPr>
        <w:ilvl w:val="5"/>
        <w:numId w:val="1"/>
      </w:numPr>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0"/>
    <w:next w:val="a0"/>
    <w:link w:val="70"/>
    <w:uiPriority w:val="9"/>
    <w:semiHidden/>
    <w:unhideWhenUsed/>
    <w:qFormat/>
    <w:rsid w:val="00D319EF"/>
    <w:pPr>
      <w:keepNext/>
      <w:keepLines/>
      <w:numPr>
        <w:ilvl w:val="6"/>
        <w:numId w:val="1"/>
      </w:numPr>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0"/>
    <w:next w:val="a0"/>
    <w:link w:val="80"/>
    <w:uiPriority w:val="9"/>
    <w:semiHidden/>
    <w:unhideWhenUsed/>
    <w:qFormat/>
    <w:rsid w:val="00D319EF"/>
    <w:pPr>
      <w:keepNext/>
      <w:keepLines/>
      <w:numPr>
        <w:ilvl w:val="7"/>
        <w:numId w:val="1"/>
      </w:numPr>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0"/>
    <w:next w:val="a0"/>
    <w:link w:val="90"/>
    <w:uiPriority w:val="9"/>
    <w:semiHidden/>
    <w:unhideWhenUsed/>
    <w:qFormat/>
    <w:rsid w:val="00D319EF"/>
    <w:pPr>
      <w:keepNext/>
      <w:keepLines/>
      <w:numPr>
        <w:ilvl w:val="8"/>
        <w:numId w:val="1"/>
      </w:numPr>
      <w:spacing w:before="80" w:after="40"/>
      <w:ind w:leftChars="500" w:left="500"/>
      <w:outlineLvl w:val="8"/>
    </w:pPr>
    <w:rPr>
      <w:rFonts w:asciiTheme="majorHAnsi" w:eastAsiaTheme="majorEastAsia" w:hAnsiTheme="majorHAnsi" w:cstheme="majorBidi"/>
      <w:color w:val="000000" w:themeColor="tex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uiPriority w:val="9"/>
    <w:rsid w:val="00E63811"/>
    <w:rPr>
      <w:rFonts w:asciiTheme="minorEastAsia" w:hAnsiTheme="minorEastAsia" w:cstheme="majorBidi"/>
      <w:b/>
      <w:color w:val="000000" w:themeColor="text1"/>
      <w:sz w:val="24"/>
    </w:rPr>
  </w:style>
  <w:style w:type="character" w:customStyle="1" w:styleId="21">
    <w:name w:val="見出し 2 (文字)"/>
    <w:basedOn w:val="a2"/>
    <w:link w:val="2"/>
    <w:uiPriority w:val="9"/>
    <w:rsid w:val="00AF438F"/>
    <w:rPr>
      <w:sz w:val="24"/>
    </w:rPr>
  </w:style>
  <w:style w:type="character" w:customStyle="1" w:styleId="31">
    <w:name w:val="見出し 3 (文字)"/>
    <w:basedOn w:val="a2"/>
    <w:link w:val="3"/>
    <w:uiPriority w:val="9"/>
    <w:rsid w:val="00772012"/>
    <w:rPr>
      <w:sz w:val="24"/>
    </w:rPr>
  </w:style>
  <w:style w:type="character" w:customStyle="1" w:styleId="40">
    <w:name w:val="見出し 4 (文字)"/>
    <w:basedOn w:val="a2"/>
    <w:link w:val="4"/>
    <w:uiPriority w:val="9"/>
    <w:rsid w:val="009E4D46"/>
    <w:rPr>
      <w:sz w:val="24"/>
    </w:rPr>
  </w:style>
  <w:style w:type="character" w:customStyle="1" w:styleId="52">
    <w:name w:val="見出し 5 (文字)"/>
    <w:basedOn w:val="a2"/>
    <w:link w:val="50"/>
    <w:uiPriority w:val="9"/>
    <w:rsid w:val="00E57ED6"/>
    <w:rPr>
      <w:sz w:val="24"/>
    </w:rPr>
  </w:style>
  <w:style w:type="character" w:customStyle="1" w:styleId="60">
    <w:name w:val="見出し 6 (文字)"/>
    <w:basedOn w:val="a2"/>
    <w:link w:val="6"/>
    <w:uiPriority w:val="9"/>
    <w:semiHidden/>
    <w:rsid w:val="00D319EF"/>
    <w:rPr>
      <w:rFonts w:asciiTheme="majorHAnsi" w:eastAsiaTheme="majorEastAsia" w:hAnsiTheme="majorHAnsi" w:cstheme="majorBidi"/>
      <w:color w:val="000000" w:themeColor="text1"/>
      <w:sz w:val="24"/>
    </w:rPr>
  </w:style>
  <w:style w:type="character" w:customStyle="1" w:styleId="70">
    <w:name w:val="見出し 7 (文字)"/>
    <w:basedOn w:val="a2"/>
    <w:link w:val="7"/>
    <w:uiPriority w:val="9"/>
    <w:semiHidden/>
    <w:rsid w:val="00D319EF"/>
    <w:rPr>
      <w:rFonts w:asciiTheme="majorHAnsi" w:eastAsiaTheme="majorEastAsia" w:hAnsiTheme="majorHAnsi" w:cstheme="majorBidi"/>
      <w:color w:val="000000" w:themeColor="text1"/>
      <w:sz w:val="24"/>
    </w:rPr>
  </w:style>
  <w:style w:type="character" w:customStyle="1" w:styleId="80">
    <w:name w:val="見出し 8 (文字)"/>
    <w:basedOn w:val="a2"/>
    <w:link w:val="8"/>
    <w:uiPriority w:val="9"/>
    <w:semiHidden/>
    <w:rsid w:val="00D319EF"/>
    <w:rPr>
      <w:rFonts w:asciiTheme="majorHAnsi" w:eastAsiaTheme="majorEastAsia" w:hAnsiTheme="majorHAnsi" w:cstheme="majorBidi"/>
      <w:color w:val="000000" w:themeColor="text1"/>
      <w:sz w:val="24"/>
    </w:rPr>
  </w:style>
  <w:style w:type="character" w:customStyle="1" w:styleId="90">
    <w:name w:val="見出し 9 (文字)"/>
    <w:basedOn w:val="a2"/>
    <w:link w:val="9"/>
    <w:uiPriority w:val="9"/>
    <w:semiHidden/>
    <w:rsid w:val="00D319EF"/>
    <w:rPr>
      <w:rFonts w:asciiTheme="majorHAnsi" w:eastAsiaTheme="majorEastAsia" w:hAnsiTheme="majorHAnsi" w:cstheme="majorBidi"/>
      <w:color w:val="000000" w:themeColor="text1"/>
      <w:sz w:val="24"/>
    </w:rPr>
  </w:style>
  <w:style w:type="paragraph" w:styleId="a5">
    <w:name w:val="Title"/>
    <w:basedOn w:val="a0"/>
    <w:next w:val="a0"/>
    <w:link w:val="a6"/>
    <w:uiPriority w:val="10"/>
    <w:qFormat/>
    <w:rsid w:val="00D319EF"/>
    <w:pPr>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表題 (文字)"/>
    <w:basedOn w:val="a2"/>
    <w:link w:val="a5"/>
    <w:uiPriority w:val="10"/>
    <w:rsid w:val="00D319EF"/>
    <w:rPr>
      <w:rFonts w:asciiTheme="majorHAnsi" w:eastAsiaTheme="majorEastAsia" w:hAnsiTheme="majorHAnsi" w:cstheme="majorBidi"/>
      <w:spacing w:val="-10"/>
      <w:kern w:val="28"/>
      <w:sz w:val="56"/>
      <w:szCs w:val="56"/>
    </w:rPr>
  </w:style>
  <w:style w:type="paragraph" w:styleId="a7">
    <w:name w:val="Subtitle"/>
    <w:basedOn w:val="a0"/>
    <w:next w:val="a0"/>
    <w:link w:val="a8"/>
    <w:uiPriority w:val="11"/>
    <w:qFormat/>
    <w:rsid w:val="00D319E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題 (文字)"/>
    <w:basedOn w:val="a2"/>
    <w:link w:val="a7"/>
    <w:uiPriority w:val="11"/>
    <w:rsid w:val="00D319EF"/>
    <w:rPr>
      <w:rFonts w:asciiTheme="majorHAnsi" w:eastAsiaTheme="majorEastAsia" w:hAnsiTheme="majorHAnsi" w:cstheme="majorBidi"/>
      <w:color w:val="595959" w:themeColor="text1" w:themeTint="A6"/>
      <w:spacing w:val="15"/>
      <w:sz w:val="28"/>
      <w:szCs w:val="28"/>
    </w:rPr>
  </w:style>
  <w:style w:type="paragraph" w:styleId="a9">
    <w:name w:val="Quote"/>
    <w:basedOn w:val="a0"/>
    <w:next w:val="a0"/>
    <w:link w:val="aa"/>
    <w:uiPriority w:val="29"/>
    <w:qFormat/>
    <w:rsid w:val="00D319EF"/>
    <w:pPr>
      <w:spacing w:before="160" w:after="160"/>
      <w:jc w:val="center"/>
    </w:pPr>
    <w:rPr>
      <w:i/>
      <w:iCs/>
      <w:color w:val="404040" w:themeColor="text1" w:themeTint="BF"/>
    </w:rPr>
  </w:style>
  <w:style w:type="character" w:customStyle="1" w:styleId="aa">
    <w:name w:val="引用文 (文字)"/>
    <w:basedOn w:val="a2"/>
    <w:link w:val="a9"/>
    <w:uiPriority w:val="29"/>
    <w:rsid w:val="00D319EF"/>
    <w:rPr>
      <w:i/>
      <w:iCs/>
      <w:color w:val="404040" w:themeColor="text1" w:themeTint="BF"/>
    </w:rPr>
  </w:style>
  <w:style w:type="paragraph" w:styleId="ab">
    <w:name w:val="List Paragraph"/>
    <w:basedOn w:val="a0"/>
    <w:uiPriority w:val="1"/>
    <w:qFormat/>
    <w:rsid w:val="00D319EF"/>
    <w:pPr>
      <w:ind w:left="720"/>
      <w:contextualSpacing/>
    </w:pPr>
  </w:style>
  <w:style w:type="character" w:styleId="22">
    <w:name w:val="Intense Emphasis"/>
    <w:basedOn w:val="a2"/>
    <w:uiPriority w:val="21"/>
    <w:qFormat/>
    <w:rsid w:val="00D319EF"/>
    <w:rPr>
      <w:i/>
      <w:iCs/>
      <w:color w:val="0F4761" w:themeColor="accent1" w:themeShade="BF"/>
    </w:rPr>
  </w:style>
  <w:style w:type="paragraph" w:styleId="23">
    <w:name w:val="Intense Quote"/>
    <w:basedOn w:val="a0"/>
    <w:next w:val="a0"/>
    <w:link w:val="24"/>
    <w:uiPriority w:val="30"/>
    <w:qFormat/>
    <w:rsid w:val="00D319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4">
    <w:name w:val="引用文 2 (文字)"/>
    <w:basedOn w:val="a2"/>
    <w:link w:val="23"/>
    <w:uiPriority w:val="30"/>
    <w:rsid w:val="00D319EF"/>
    <w:rPr>
      <w:i/>
      <w:iCs/>
      <w:color w:val="0F4761" w:themeColor="accent1" w:themeShade="BF"/>
    </w:rPr>
  </w:style>
  <w:style w:type="character" w:styleId="25">
    <w:name w:val="Intense Reference"/>
    <w:basedOn w:val="a2"/>
    <w:uiPriority w:val="32"/>
    <w:qFormat/>
    <w:rsid w:val="00D319EF"/>
    <w:rPr>
      <w:b/>
      <w:bCs/>
      <w:smallCaps/>
      <w:color w:val="0F4761" w:themeColor="accent1" w:themeShade="BF"/>
      <w:spacing w:val="5"/>
    </w:rPr>
  </w:style>
  <w:style w:type="paragraph" w:styleId="ac">
    <w:name w:val="header"/>
    <w:basedOn w:val="a0"/>
    <w:link w:val="ad"/>
    <w:uiPriority w:val="99"/>
    <w:unhideWhenUsed/>
    <w:rsid w:val="006F32DE"/>
    <w:pPr>
      <w:tabs>
        <w:tab w:val="center" w:pos="4252"/>
        <w:tab w:val="right" w:pos="8504"/>
      </w:tabs>
    </w:pPr>
  </w:style>
  <w:style w:type="character" w:customStyle="1" w:styleId="ad">
    <w:name w:val="ヘッダー (文字)"/>
    <w:basedOn w:val="a2"/>
    <w:link w:val="ac"/>
    <w:uiPriority w:val="99"/>
    <w:rsid w:val="006F32DE"/>
    <w:rPr>
      <w:sz w:val="24"/>
    </w:rPr>
  </w:style>
  <w:style w:type="paragraph" w:styleId="ae">
    <w:name w:val="footer"/>
    <w:basedOn w:val="a0"/>
    <w:link w:val="af"/>
    <w:uiPriority w:val="99"/>
    <w:unhideWhenUsed/>
    <w:rsid w:val="006F32DE"/>
    <w:pPr>
      <w:tabs>
        <w:tab w:val="center" w:pos="4252"/>
        <w:tab w:val="right" w:pos="8504"/>
      </w:tabs>
    </w:pPr>
  </w:style>
  <w:style w:type="character" w:customStyle="1" w:styleId="af">
    <w:name w:val="フッター (文字)"/>
    <w:basedOn w:val="a2"/>
    <w:link w:val="ae"/>
    <w:uiPriority w:val="99"/>
    <w:rsid w:val="006F32DE"/>
    <w:rPr>
      <w:sz w:val="24"/>
    </w:rPr>
  </w:style>
  <w:style w:type="table" w:customStyle="1" w:styleId="TableNormal">
    <w:name w:val="Table Normal"/>
    <w:uiPriority w:val="2"/>
    <w:semiHidden/>
    <w:unhideWhenUsed/>
    <w:qFormat/>
    <w:rsid w:val="0090625B"/>
    <w:pPr>
      <w:widowControl w:val="0"/>
      <w:autoSpaceDE w:val="0"/>
      <w:autoSpaceDN w:val="0"/>
    </w:pPr>
    <w:rPr>
      <w:kern w:val="0"/>
      <w:szCs w:val="22"/>
      <w:lang w:eastAsia="en-US"/>
      <w14:ligatures w14:val="none"/>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0625B"/>
    <w:pPr>
      <w:widowControl w:val="0"/>
      <w:autoSpaceDE w:val="0"/>
      <w:autoSpaceDN w:val="0"/>
      <w:snapToGrid/>
    </w:pPr>
    <w:rPr>
      <w:rFonts w:ascii="HG丸ｺﾞｼｯｸM-PRO" w:eastAsia="HG丸ｺﾞｼｯｸM-PRO" w:hAnsi="HG丸ｺﾞｼｯｸM-PRO" w:cs="HG丸ｺﾞｼｯｸM-PRO"/>
      <w:kern w:val="0"/>
      <w:sz w:val="22"/>
      <w:szCs w:val="22"/>
      <w:lang w:eastAsia="en-US"/>
      <w14:ligatures w14:val="none"/>
    </w:rPr>
  </w:style>
  <w:style w:type="paragraph" w:customStyle="1" w:styleId="20">
    <w:name w:val="見出し2本文"/>
    <w:basedOn w:val="a0"/>
    <w:link w:val="26"/>
    <w:qFormat/>
    <w:rsid w:val="00976F98"/>
    <w:pPr>
      <w:ind w:leftChars="236" w:left="566" w:firstLineChars="100" w:firstLine="240"/>
    </w:pPr>
  </w:style>
  <w:style w:type="character" w:customStyle="1" w:styleId="26">
    <w:name w:val="見出し2本文 (文字)"/>
    <w:basedOn w:val="a2"/>
    <w:link w:val="20"/>
    <w:rsid w:val="00976F98"/>
    <w:rPr>
      <w:sz w:val="24"/>
    </w:rPr>
  </w:style>
  <w:style w:type="paragraph" w:customStyle="1" w:styleId="30">
    <w:name w:val="見出し3　本文"/>
    <w:basedOn w:val="a0"/>
    <w:qFormat/>
    <w:rsid w:val="00E63811"/>
    <w:pPr>
      <w:ind w:leftChars="379" w:left="910" w:firstLineChars="100" w:firstLine="240"/>
    </w:pPr>
  </w:style>
  <w:style w:type="paragraph" w:customStyle="1" w:styleId="a1">
    <w:name w:val="本文４　本文"/>
    <w:basedOn w:val="a0"/>
    <w:qFormat/>
    <w:rsid w:val="00E63811"/>
    <w:pPr>
      <w:ind w:leftChars="531" w:left="1274" w:firstLineChars="100" w:firstLine="240"/>
    </w:pPr>
  </w:style>
  <w:style w:type="character" w:styleId="af0">
    <w:name w:val="annotation reference"/>
    <w:basedOn w:val="a2"/>
    <w:semiHidden/>
    <w:unhideWhenUsed/>
    <w:rsid w:val="005A19AB"/>
    <w:rPr>
      <w:sz w:val="18"/>
      <w:szCs w:val="18"/>
    </w:rPr>
  </w:style>
  <w:style w:type="paragraph" w:styleId="af1">
    <w:name w:val="annotation text"/>
    <w:basedOn w:val="a0"/>
    <w:link w:val="af2"/>
    <w:semiHidden/>
    <w:unhideWhenUsed/>
    <w:rsid w:val="005A19AB"/>
    <w:pPr>
      <w:widowControl w:val="0"/>
      <w:autoSpaceDE w:val="0"/>
      <w:autoSpaceDN w:val="0"/>
      <w:snapToGrid/>
    </w:pPr>
    <w:rPr>
      <w:rFonts w:ascii="HG丸ｺﾞｼｯｸM-PRO" w:eastAsia="HG丸ｺﾞｼｯｸM-PRO" w:hAnsi="HG丸ｺﾞｼｯｸM-PRO" w:cs="HG丸ｺﾞｼｯｸM-PRO"/>
      <w:kern w:val="0"/>
      <w:sz w:val="22"/>
      <w:szCs w:val="22"/>
      <w:lang w:eastAsia="en-US"/>
      <w14:ligatures w14:val="none"/>
    </w:rPr>
  </w:style>
  <w:style w:type="character" w:customStyle="1" w:styleId="af2">
    <w:name w:val="コメント文字列 (文字)"/>
    <w:basedOn w:val="a2"/>
    <w:link w:val="af1"/>
    <w:semiHidden/>
    <w:rsid w:val="005A19AB"/>
    <w:rPr>
      <w:rFonts w:ascii="HG丸ｺﾞｼｯｸM-PRO" w:eastAsia="HG丸ｺﾞｼｯｸM-PRO" w:hAnsi="HG丸ｺﾞｼｯｸM-PRO" w:cs="HG丸ｺﾞｼｯｸM-PRO"/>
      <w:kern w:val="0"/>
      <w:szCs w:val="22"/>
      <w:lang w:eastAsia="en-US"/>
      <w14:ligatures w14:val="none"/>
    </w:rPr>
  </w:style>
  <w:style w:type="table" w:styleId="af3">
    <w:name w:val="Table Grid"/>
    <w:basedOn w:val="a3"/>
    <w:rsid w:val="00E03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annotation subject"/>
    <w:basedOn w:val="af1"/>
    <w:next w:val="af1"/>
    <w:link w:val="af5"/>
    <w:uiPriority w:val="99"/>
    <w:semiHidden/>
    <w:unhideWhenUsed/>
    <w:rsid w:val="000A3FB8"/>
    <w:pPr>
      <w:widowControl/>
      <w:autoSpaceDE/>
      <w:autoSpaceDN/>
      <w:snapToGrid w:val="0"/>
    </w:pPr>
    <w:rPr>
      <w:rFonts w:asciiTheme="minorHAnsi" w:eastAsiaTheme="minorEastAsia" w:hAnsiTheme="minorHAnsi" w:cstheme="minorBidi"/>
      <w:b/>
      <w:bCs/>
      <w:kern w:val="2"/>
      <w:sz w:val="24"/>
      <w:szCs w:val="24"/>
      <w:lang w:eastAsia="ja-JP"/>
      <w14:ligatures w14:val="standardContextual"/>
    </w:rPr>
  </w:style>
  <w:style w:type="character" w:customStyle="1" w:styleId="af5">
    <w:name w:val="コメント内容 (文字)"/>
    <w:basedOn w:val="af2"/>
    <w:link w:val="af4"/>
    <w:uiPriority w:val="99"/>
    <w:semiHidden/>
    <w:rsid w:val="000A3FB8"/>
    <w:rPr>
      <w:rFonts w:ascii="HG丸ｺﾞｼｯｸM-PRO" w:eastAsia="HG丸ｺﾞｼｯｸM-PRO" w:hAnsi="HG丸ｺﾞｼｯｸM-PRO" w:cs="HG丸ｺﾞｼｯｸM-PRO"/>
      <w:b/>
      <w:bCs/>
      <w:kern w:val="0"/>
      <w:sz w:val="24"/>
      <w:szCs w:val="22"/>
      <w:lang w:eastAsia="en-US"/>
      <w14:ligatures w14:val="none"/>
    </w:rPr>
  </w:style>
  <w:style w:type="paragraph" w:customStyle="1" w:styleId="a">
    <w:name w:val="見出し４　箇条書き"/>
    <w:basedOn w:val="4"/>
    <w:qFormat/>
    <w:rsid w:val="008F6053"/>
    <w:pPr>
      <w:numPr>
        <w:numId w:val="11"/>
      </w:numPr>
      <w:ind w:left="1860" w:hanging="170"/>
    </w:pPr>
  </w:style>
  <w:style w:type="paragraph" w:customStyle="1" w:styleId="41">
    <w:name w:val="見出し4　箇条書き　本文"/>
    <w:basedOn w:val="a0"/>
    <w:qFormat/>
    <w:rsid w:val="008F6053"/>
    <w:pPr>
      <w:spacing w:line="247" w:lineRule="auto"/>
      <w:ind w:leftChars="767" w:left="1841" w:rightChars="205" w:right="492" w:firstLineChars="100" w:firstLine="240"/>
    </w:pPr>
  </w:style>
  <w:style w:type="paragraph" w:customStyle="1" w:styleId="42">
    <w:name w:val="見出し4　箇条書き 内 箇条書き"/>
    <w:basedOn w:val="ab"/>
    <w:qFormat/>
    <w:rsid w:val="008F6053"/>
    <w:pPr>
      <w:spacing w:line="247" w:lineRule="auto"/>
      <w:ind w:left="0" w:rightChars="205" w:right="492"/>
    </w:pPr>
  </w:style>
  <w:style w:type="paragraph" w:customStyle="1" w:styleId="51">
    <w:name w:val="見出し5　本文"/>
    <w:basedOn w:val="a0"/>
    <w:qFormat/>
    <w:rsid w:val="00E57ED6"/>
    <w:pPr>
      <w:ind w:left="2127" w:firstLineChars="100" w:firstLine="240"/>
    </w:pPr>
  </w:style>
  <w:style w:type="paragraph" w:customStyle="1" w:styleId="5">
    <w:name w:val="見出し5　箇条書き"/>
    <w:basedOn w:val="a0"/>
    <w:qFormat/>
    <w:rsid w:val="00E57ED6"/>
    <w:pPr>
      <w:numPr>
        <w:ilvl w:val="1"/>
        <w:numId w:val="12"/>
      </w:numPr>
      <w:spacing w:line="247" w:lineRule="auto"/>
      <w:ind w:left="2552" w:rightChars="205" w:right="492"/>
    </w:pPr>
  </w:style>
  <w:style w:type="character" w:customStyle="1" w:styleId="af6">
    <w:name w:val="図表番号 (文字)"/>
    <w:link w:val="af7"/>
    <w:locked/>
    <w:rsid w:val="006A37FD"/>
    <w:rPr>
      <w:rFonts w:ascii="Meiryo UI" w:eastAsia="Meiryo UI" w:hAnsi="Cambria Math" w:cs="Cambria Math"/>
      <w:bCs/>
      <w:szCs w:val="21"/>
      <w:lang w:eastAsia="ar-SA"/>
    </w:rPr>
  </w:style>
  <w:style w:type="paragraph" w:styleId="af7">
    <w:name w:val="caption"/>
    <w:basedOn w:val="a0"/>
    <w:next w:val="a0"/>
    <w:link w:val="af6"/>
    <w:unhideWhenUsed/>
    <w:qFormat/>
    <w:rsid w:val="006A37FD"/>
    <w:pPr>
      <w:widowControl w:val="0"/>
      <w:suppressAutoHyphens/>
      <w:snapToGrid/>
      <w:jc w:val="center"/>
    </w:pPr>
    <w:rPr>
      <w:rFonts w:ascii="Meiryo UI" w:eastAsia="Meiryo UI" w:hAnsi="Cambria Math" w:cs="Cambria Math"/>
      <w:bCs/>
      <w:sz w:val="22"/>
      <w:szCs w:val="21"/>
      <w:lang w:eastAsia="ar-SA"/>
    </w:rPr>
  </w:style>
  <w:style w:type="paragraph" w:customStyle="1" w:styleId="TableTitle">
    <w:name w:val="TableTitle"/>
    <w:basedOn w:val="a0"/>
    <w:link w:val="TableTitle0"/>
    <w:qFormat/>
    <w:rsid w:val="006A37FD"/>
    <w:pPr>
      <w:widowControl w:val="0"/>
      <w:shd w:val="solid" w:color="F2F2F2" w:themeColor="background1" w:themeShade="F2" w:fill="auto"/>
      <w:snapToGrid/>
      <w:spacing w:line="240" w:lineRule="exact"/>
      <w:jc w:val="center"/>
    </w:pPr>
    <w:rPr>
      <w:rFonts w:ascii="Meiryo UI" w:eastAsia="Meiryo UI" w:hAnsi="Cambria Math" w:cs="Times New Roman"/>
      <w:sz w:val="18"/>
      <w:szCs w:val="21"/>
      <w14:ligatures w14:val="none"/>
    </w:rPr>
  </w:style>
  <w:style w:type="character" w:customStyle="1" w:styleId="TableTitle0">
    <w:name w:val="TableTitle (文字)"/>
    <w:link w:val="TableTitle"/>
    <w:locked/>
    <w:rsid w:val="006A37FD"/>
    <w:rPr>
      <w:rFonts w:ascii="Meiryo UI" w:eastAsia="Meiryo UI" w:hAnsi="Cambria Math" w:cs="Times New Roman"/>
      <w:sz w:val="18"/>
      <w:szCs w:val="21"/>
      <w:shd w:val="solid" w:color="F2F2F2" w:themeColor="background1" w:themeShade="F2" w:fill="auto"/>
      <w14:ligatures w14:val="none"/>
    </w:rPr>
  </w:style>
  <w:style w:type="paragraph" w:customStyle="1" w:styleId="af8">
    <w:name w:val="標準(表内)"/>
    <w:basedOn w:val="a0"/>
    <w:qFormat/>
    <w:rsid w:val="006A37FD"/>
    <w:pPr>
      <w:widowControl w:val="0"/>
      <w:snapToGrid/>
      <w:spacing w:line="240" w:lineRule="exact"/>
      <w:jc w:val="center"/>
    </w:pPr>
    <w:rPr>
      <w:rFonts w:ascii="Meiryo UI" w:eastAsia="Meiryo UI" w:hAnsi="Meiryo UI"/>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49BA0-779C-4423-8B56-403BE5C62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1190</Words>
  <Characters>6784</Characters>
  <Application>Microsoft Office Word</Application>
  <DocSecurity>0</DocSecurity>
  <Lines>56</Lines>
  <Paragraphs>15</Paragraphs>
  <ScaleCrop>false</ScaleCrop>
  <Company/>
  <LinksUpToDate>false</LinksUpToDate>
  <CharactersWithSpaces>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2025-06-19T07:39:00Z</dcterms:created>
  <dcterms:modified xsi:type="dcterms:W3CDTF">2025-06-26T00:39:00Z</dcterms:modified>
</cp:coreProperties>
</file>