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273A" w14:textId="0DF0C2A8" w:rsidR="00331386" w:rsidRPr="00053B3B" w:rsidRDefault="0081534F" w:rsidP="00053B3B">
      <w:pPr>
        <w:tabs>
          <w:tab w:val="center" w:pos="4251"/>
          <w:tab w:val="right" w:pos="8509"/>
        </w:tabs>
        <w:spacing w:after="279" w:line="240" w:lineRule="auto"/>
        <w:ind w:left="0" w:right="-355" w:firstLine="0"/>
        <w:rPr>
          <w:sz w:val="20"/>
          <w:szCs w:val="20"/>
          <w:bdr w:val="single" w:sz="4" w:space="0" w:color="auto"/>
        </w:rPr>
      </w:pPr>
      <w:r w:rsidRPr="00053B3B">
        <w:rPr>
          <w:rFonts w:hint="eastAsia"/>
          <w:sz w:val="20"/>
          <w:szCs w:val="20"/>
          <w:bdr w:val="single" w:sz="4" w:space="0" w:color="auto"/>
        </w:rPr>
        <w:t>参考様式</w:t>
      </w:r>
      <w:r w:rsidR="006F7AE0" w:rsidRPr="00053B3B">
        <w:rPr>
          <w:rFonts w:hint="eastAsia"/>
          <w:sz w:val="20"/>
          <w:szCs w:val="20"/>
          <w:bdr w:val="single" w:sz="4" w:space="0" w:color="auto"/>
        </w:rPr>
        <w:t>４</w:t>
      </w:r>
    </w:p>
    <w:p w14:paraId="350C820F" w14:textId="77777777" w:rsidR="00331386" w:rsidRDefault="00F91854" w:rsidP="00053B3B">
      <w:pPr>
        <w:spacing w:after="23" w:line="240" w:lineRule="auto"/>
        <w:ind w:left="0" w:firstLine="0"/>
      </w:pPr>
      <w:r>
        <w:rPr>
          <w:sz w:val="24"/>
        </w:rPr>
        <w:t xml:space="preserve"> </w:t>
      </w:r>
    </w:p>
    <w:p w14:paraId="2BBF6594" w14:textId="0EFF0CB3" w:rsidR="00331386" w:rsidRDefault="00F91854" w:rsidP="00053B3B">
      <w:pPr>
        <w:spacing w:after="16" w:line="240" w:lineRule="auto"/>
        <w:ind w:left="0" w:right="7" w:firstLine="0"/>
        <w:jc w:val="center"/>
      </w:pPr>
      <w:r>
        <w:rPr>
          <w:sz w:val="24"/>
        </w:rPr>
        <w:t>○○</w:t>
      </w:r>
      <w:r>
        <w:rPr>
          <w:sz w:val="24"/>
        </w:rPr>
        <w:t>運営委員会設置規程</w:t>
      </w:r>
      <w:r>
        <w:rPr>
          <w:sz w:val="24"/>
        </w:rPr>
        <w:t xml:space="preserve"> </w:t>
      </w:r>
    </w:p>
    <w:p w14:paraId="68A89E74" w14:textId="77777777" w:rsidR="00331386" w:rsidRDefault="00F91854" w:rsidP="00053B3B">
      <w:pPr>
        <w:spacing w:after="50" w:line="240" w:lineRule="auto"/>
        <w:ind w:left="0" w:firstLine="0"/>
      </w:pPr>
      <w:r>
        <w:rPr>
          <w:rFonts w:ascii="ＭＳ ゴシック" w:eastAsia="ＭＳ ゴシック" w:hAnsi="ＭＳ ゴシック" w:cs="ＭＳ ゴシック"/>
        </w:rPr>
        <w:t xml:space="preserve"> </w:t>
      </w:r>
    </w:p>
    <w:p w14:paraId="27D3B11E" w14:textId="77777777" w:rsidR="00331386" w:rsidRDefault="00F91854" w:rsidP="00053B3B">
      <w:pPr>
        <w:spacing w:line="240" w:lineRule="auto"/>
        <w:ind w:left="-5"/>
      </w:pPr>
      <w:r>
        <w:t>（設置）</w:t>
      </w:r>
      <w:r>
        <w:t xml:space="preserve"> </w:t>
      </w:r>
    </w:p>
    <w:p w14:paraId="7F3E91BA" w14:textId="362F76A6" w:rsidR="00331386" w:rsidRDefault="00F91854" w:rsidP="00053B3B">
      <w:pPr>
        <w:spacing w:line="240" w:lineRule="auto"/>
        <w:ind w:left="206" w:hanging="221"/>
      </w:pPr>
      <w:r>
        <w:t>第１条</w:t>
      </w:r>
      <w:r w:rsidR="00485EC2">
        <w:rPr>
          <w:rFonts w:hint="eastAsia"/>
        </w:rPr>
        <w:t xml:space="preserve">　</w:t>
      </w:r>
      <w:r w:rsidR="006F7AE0">
        <w:rPr>
          <w:rFonts w:hint="eastAsia"/>
        </w:rPr>
        <w:t>乳児等通園支援事業</w:t>
      </w:r>
      <w:r>
        <w:t>の運営に関し、当該</w:t>
      </w:r>
      <w:r w:rsidR="00A23FBD" w:rsidRPr="00A23FBD">
        <w:rPr>
          <w:rFonts w:hint="eastAsia"/>
        </w:rPr>
        <w:t>乳児等通園支援事業の</w:t>
      </w:r>
      <w:r>
        <w:t>設置者からの相談に応じ、又は意見を述べるため、</w:t>
      </w:r>
      <w:r>
        <w:t>○○</w:t>
      </w:r>
      <w:r>
        <w:t>運営委員会（以下「委員会」という。）を設置する。</w:t>
      </w:r>
      <w:r>
        <w:t xml:space="preserve"> </w:t>
      </w:r>
    </w:p>
    <w:p w14:paraId="1E6997DD" w14:textId="77777777" w:rsidR="00331386" w:rsidRDefault="00F91854" w:rsidP="00053B3B">
      <w:pPr>
        <w:spacing w:after="50" w:line="240" w:lineRule="auto"/>
        <w:ind w:left="0" w:firstLine="0"/>
      </w:pPr>
      <w:r>
        <w:t xml:space="preserve"> </w:t>
      </w:r>
    </w:p>
    <w:p w14:paraId="53F3C689" w14:textId="77777777" w:rsidR="00331386" w:rsidRDefault="00F91854" w:rsidP="00053B3B">
      <w:pPr>
        <w:spacing w:line="240" w:lineRule="auto"/>
        <w:ind w:left="-5"/>
      </w:pPr>
      <w:r>
        <w:t>（審議事項）</w:t>
      </w:r>
      <w:r>
        <w:rPr>
          <w:rFonts w:ascii="ＭＳ ゴシック" w:eastAsia="ＭＳ ゴシック" w:hAnsi="ＭＳ ゴシック" w:cs="ＭＳ ゴシック"/>
        </w:rPr>
        <w:t xml:space="preserve"> </w:t>
      </w:r>
    </w:p>
    <w:p w14:paraId="4A145A06" w14:textId="4D05A42E" w:rsidR="00331386" w:rsidRDefault="00F91854" w:rsidP="00053B3B">
      <w:pPr>
        <w:spacing w:line="240" w:lineRule="auto"/>
        <w:ind w:left="-5"/>
      </w:pPr>
      <w:r>
        <w:t>第２条</w:t>
      </w:r>
      <w:r w:rsidR="00485EC2">
        <w:rPr>
          <w:rFonts w:hint="eastAsia"/>
        </w:rPr>
        <w:t xml:space="preserve">　</w:t>
      </w:r>
      <w:r>
        <w:t>委員会は次</w:t>
      </w:r>
      <w:r w:rsidR="00485EC2">
        <w:rPr>
          <w:rFonts w:hint="eastAsia"/>
        </w:rPr>
        <w:t>の各号に</w:t>
      </w:r>
      <w:r>
        <w:t>掲げる事項を審議する。</w:t>
      </w:r>
      <w:r>
        <w:t xml:space="preserve"> </w:t>
      </w:r>
    </w:p>
    <w:p w14:paraId="09CE735F" w14:textId="4B879BAC" w:rsidR="00331386" w:rsidRDefault="00485EC2" w:rsidP="00485EC2">
      <w:pPr>
        <w:spacing w:line="240" w:lineRule="auto"/>
        <w:ind w:firstLineChars="100" w:firstLine="220"/>
      </w:pPr>
      <w:r>
        <w:rPr>
          <w:rFonts w:hint="eastAsia"/>
        </w:rPr>
        <w:t>（１）</w:t>
      </w:r>
      <w:r w:rsidR="006F7AE0">
        <w:rPr>
          <w:rFonts w:hint="eastAsia"/>
        </w:rPr>
        <w:t>乳児等通園支援事業</w:t>
      </w:r>
      <w:r>
        <w:t xml:space="preserve">の事業計画に関する事項 </w:t>
      </w:r>
    </w:p>
    <w:p w14:paraId="502CB929" w14:textId="0D8E2AE7" w:rsidR="00331386" w:rsidRDefault="00485EC2" w:rsidP="00485EC2">
      <w:pPr>
        <w:spacing w:line="240" w:lineRule="auto"/>
        <w:ind w:firstLineChars="100" w:firstLine="220"/>
      </w:pPr>
      <w:r>
        <w:rPr>
          <w:rFonts w:hint="eastAsia"/>
        </w:rPr>
        <w:t>（２）</w:t>
      </w:r>
      <w:r w:rsidR="006F7AE0">
        <w:rPr>
          <w:rFonts w:hint="eastAsia"/>
        </w:rPr>
        <w:t>乳児等通園支援事業</w:t>
      </w:r>
      <w:r>
        <w:t xml:space="preserve">の運営に関する事項 </w:t>
      </w:r>
    </w:p>
    <w:p w14:paraId="5EC835D4" w14:textId="73F3456B" w:rsidR="00331386" w:rsidRDefault="00485EC2" w:rsidP="00485EC2">
      <w:pPr>
        <w:spacing w:line="240" w:lineRule="auto"/>
        <w:ind w:firstLineChars="100" w:firstLine="220"/>
      </w:pPr>
      <w:r>
        <w:rPr>
          <w:rFonts w:hint="eastAsia"/>
        </w:rPr>
        <w:t>（３）</w:t>
      </w:r>
      <w:r>
        <w:t xml:space="preserve">その他委員会が必要と認める事項 </w:t>
      </w:r>
    </w:p>
    <w:p w14:paraId="642E8C6B" w14:textId="06997814" w:rsidR="00331386" w:rsidRDefault="00F91854" w:rsidP="00053B3B">
      <w:pPr>
        <w:spacing w:after="50" w:line="240" w:lineRule="auto"/>
        <w:ind w:left="0" w:firstLine="0"/>
      </w:pPr>
      <w:r>
        <w:t xml:space="preserve"> </w:t>
      </w:r>
    </w:p>
    <w:p w14:paraId="68CDE3F3" w14:textId="77777777" w:rsidR="00331386" w:rsidRDefault="00F91854" w:rsidP="00053B3B">
      <w:pPr>
        <w:spacing w:line="240" w:lineRule="auto"/>
        <w:ind w:left="-5"/>
      </w:pPr>
      <w:r>
        <w:t>（組織）</w:t>
      </w:r>
      <w:r>
        <w:t xml:space="preserve"> </w:t>
      </w:r>
    </w:p>
    <w:p w14:paraId="054E16CF" w14:textId="7AC9F5BB" w:rsidR="00F91854" w:rsidRDefault="00F91854" w:rsidP="00053B3B">
      <w:pPr>
        <w:spacing w:line="240" w:lineRule="auto"/>
        <w:ind w:left="-5"/>
        <w:rPr>
          <w:rFonts w:hint="eastAsia"/>
        </w:rPr>
      </w:pPr>
      <w:r>
        <w:t>第３条</w:t>
      </w:r>
      <w:r>
        <w:rPr>
          <w:rFonts w:hint="eastAsia"/>
        </w:rPr>
        <w:t xml:space="preserve">　委員会は、委員〇人以内で組織する。</w:t>
      </w:r>
    </w:p>
    <w:p w14:paraId="3DAEBD84" w14:textId="469098D3" w:rsidR="00331386" w:rsidRDefault="00F91854" w:rsidP="00053B3B">
      <w:pPr>
        <w:spacing w:line="240" w:lineRule="auto"/>
        <w:ind w:left="-5"/>
      </w:pPr>
      <w:r>
        <w:rPr>
          <w:rFonts w:hint="eastAsia"/>
        </w:rPr>
        <w:t xml:space="preserve">２　</w:t>
      </w:r>
      <w:r>
        <w:t>委員</w:t>
      </w:r>
      <w:r>
        <w:t>は、次の各号に掲げる</w:t>
      </w:r>
      <w:r>
        <w:rPr>
          <w:rFonts w:hint="eastAsia"/>
        </w:rPr>
        <w:t>者のうちから任命し、又は委嘱する。</w:t>
      </w:r>
      <w:r>
        <w:t xml:space="preserve"> </w:t>
      </w:r>
    </w:p>
    <w:p w14:paraId="73A93B6E" w14:textId="0F7C367C" w:rsidR="00331386" w:rsidRDefault="00485EC2" w:rsidP="00485EC2">
      <w:pPr>
        <w:spacing w:line="240" w:lineRule="auto"/>
        <w:ind w:firstLineChars="100" w:firstLine="220"/>
      </w:pPr>
      <w:r>
        <w:rPr>
          <w:rFonts w:hint="eastAsia"/>
        </w:rPr>
        <w:t>（１）</w:t>
      </w:r>
      <w:r w:rsidR="00D831AA">
        <w:rPr>
          <w:rFonts w:hint="eastAsia"/>
        </w:rPr>
        <w:t>実務を担当する幹部職員</w:t>
      </w:r>
    </w:p>
    <w:p w14:paraId="180A59C1" w14:textId="1DF7F1FE" w:rsidR="00331386" w:rsidRDefault="00485EC2" w:rsidP="00D831AA">
      <w:pPr>
        <w:spacing w:line="240" w:lineRule="auto"/>
        <w:ind w:leftChars="100" w:left="880" w:hangingChars="300" w:hanging="660"/>
      </w:pPr>
      <w:r>
        <w:rPr>
          <w:rFonts w:hint="eastAsia"/>
        </w:rPr>
        <w:t>（２）</w:t>
      </w:r>
      <w:r w:rsidR="00D831AA" w:rsidRPr="006F7AE0">
        <w:rPr>
          <w:rFonts w:hint="eastAsia"/>
        </w:rPr>
        <w:t>社会福祉事業について知識経験を有する者</w:t>
      </w:r>
    </w:p>
    <w:p w14:paraId="1674C5D7" w14:textId="6EFBAA3E" w:rsidR="00D831AA" w:rsidRDefault="00485EC2" w:rsidP="00D831AA">
      <w:pPr>
        <w:spacing w:line="240" w:lineRule="auto"/>
        <w:ind w:firstLineChars="100" w:firstLine="220"/>
      </w:pPr>
      <w:r>
        <w:rPr>
          <w:rFonts w:hint="eastAsia"/>
        </w:rPr>
        <w:t>（３）</w:t>
      </w:r>
      <w:r w:rsidR="00D831AA" w:rsidRPr="00053B3B">
        <w:rPr>
          <w:rFonts w:hint="eastAsia"/>
        </w:rPr>
        <w:t>乳児等通園支援事業</w:t>
      </w:r>
      <w:r w:rsidR="00D831AA">
        <w:t xml:space="preserve">の利用者（これに準ずる者を含む。） </w:t>
      </w:r>
    </w:p>
    <w:p w14:paraId="1A9A3DC7" w14:textId="77777777" w:rsidR="00331386" w:rsidRDefault="00F91854" w:rsidP="00053B3B">
      <w:pPr>
        <w:spacing w:after="50" w:line="240" w:lineRule="auto"/>
        <w:ind w:left="0" w:firstLine="0"/>
      </w:pPr>
      <w:r>
        <w:t xml:space="preserve"> </w:t>
      </w:r>
    </w:p>
    <w:p w14:paraId="2A40BEBB" w14:textId="77777777" w:rsidR="00331386" w:rsidRDefault="00F91854" w:rsidP="00053B3B">
      <w:pPr>
        <w:spacing w:line="240" w:lineRule="auto"/>
        <w:ind w:left="-5"/>
      </w:pPr>
      <w:r>
        <w:t>（任期）</w:t>
      </w:r>
      <w:r>
        <w:t xml:space="preserve"> </w:t>
      </w:r>
    </w:p>
    <w:p w14:paraId="10E1D1B2" w14:textId="058BC45A" w:rsidR="00331386" w:rsidRDefault="00F91854" w:rsidP="00053B3B">
      <w:pPr>
        <w:spacing w:line="240" w:lineRule="auto"/>
        <w:ind w:left="220" w:hangingChars="100" w:hanging="220"/>
      </w:pPr>
      <w:r>
        <w:t>第４条</w:t>
      </w:r>
      <w:r w:rsidR="00485EC2">
        <w:rPr>
          <w:rFonts w:hint="eastAsia"/>
        </w:rPr>
        <w:t xml:space="preserve">　</w:t>
      </w:r>
      <w:r w:rsidR="006930F0">
        <w:rPr>
          <w:rFonts w:hint="eastAsia"/>
        </w:rPr>
        <w:t>委員</w:t>
      </w:r>
      <w:r>
        <w:t>の任期は</w:t>
      </w:r>
      <w:r w:rsidR="006930F0">
        <w:rPr>
          <w:rFonts w:hint="eastAsia"/>
        </w:rPr>
        <w:t>〇</w:t>
      </w:r>
      <w:r>
        <w:t>年とし、再任を妨げない。ただし、補欠の委員の任期は、前任者の残任期間とする。</w:t>
      </w:r>
      <w:r>
        <w:t xml:space="preserve"> </w:t>
      </w:r>
    </w:p>
    <w:p w14:paraId="38D848A3" w14:textId="08C1D47F" w:rsidR="00331386" w:rsidRDefault="00F91854" w:rsidP="00053B3B">
      <w:pPr>
        <w:spacing w:after="50" w:line="240" w:lineRule="auto"/>
        <w:ind w:left="0" w:firstLine="0"/>
      </w:pPr>
      <w:r>
        <w:t xml:space="preserve"> </w:t>
      </w:r>
    </w:p>
    <w:p w14:paraId="056ABF03" w14:textId="77777777" w:rsidR="0081534F" w:rsidRDefault="00F91854" w:rsidP="00053B3B">
      <w:pPr>
        <w:spacing w:line="240" w:lineRule="auto"/>
        <w:ind w:left="-5" w:right="6637"/>
      </w:pPr>
      <w:r>
        <w:t>（委員長）</w:t>
      </w:r>
    </w:p>
    <w:p w14:paraId="102DCAC2" w14:textId="5E49C905" w:rsidR="00485EC2" w:rsidRDefault="00485EC2" w:rsidP="00485EC2">
      <w:pPr>
        <w:spacing w:line="240" w:lineRule="auto"/>
      </w:pPr>
      <w:r>
        <w:t>第</w:t>
      </w:r>
      <w:r>
        <w:rPr>
          <w:rFonts w:hint="eastAsia"/>
        </w:rPr>
        <w:t>５</w:t>
      </w:r>
      <w:r>
        <w:t>条</w:t>
      </w:r>
      <w:r>
        <w:rPr>
          <w:rFonts w:hint="eastAsia"/>
        </w:rPr>
        <w:t xml:space="preserve">　</w:t>
      </w:r>
      <w:r w:rsidRPr="00485EC2">
        <w:t>委員会に委員長を</w:t>
      </w:r>
      <w:r w:rsidR="005D3818">
        <w:rPr>
          <w:rFonts w:hint="eastAsia"/>
        </w:rPr>
        <w:t>置く。</w:t>
      </w:r>
    </w:p>
    <w:p w14:paraId="702E1604" w14:textId="54A80812" w:rsidR="005D3818" w:rsidRDefault="005D3818" w:rsidP="00485EC2">
      <w:pPr>
        <w:spacing w:line="240" w:lineRule="auto"/>
        <w:rPr>
          <w:rFonts w:hint="eastAsia"/>
        </w:rPr>
      </w:pPr>
      <w:r>
        <w:rPr>
          <w:rFonts w:hint="eastAsia"/>
        </w:rPr>
        <w:t>２　委員長は、委員の互選によって選任されるものとする。</w:t>
      </w:r>
    </w:p>
    <w:p w14:paraId="632A7A6F" w14:textId="6D9754ED" w:rsidR="006F7AE0" w:rsidRDefault="0016255F" w:rsidP="0016255F">
      <w:pPr>
        <w:spacing w:line="240" w:lineRule="auto"/>
      </w:pPr>
      <w:r>
        <w:rPr>
          <w:rFonts w:hint="eastAsia"/>
        </w:rPr>
        <w:t>２　委員長は、委員会を代表し、会務を総理する。</w:t>
      </w:r>
    </w:p>
    <w:p w14:paraId="0AC10A63" w14:textId="0BAF7179" w:rsidR="00331386" w:rsidRDefault="00485EC2" w:rsidP="00485EC2">
      <w:pPr>
        <w:spacing w:line="240" w:lineRule="auto"/>
        <w:ind w:left="220" w:hangingChars="100" w:hanging="220"/>
      </w:pPr>
      <w:r>
        <w:rPr>
          <w:rFonts w:hint="eastAsia"/>
        </w:rPr>
        <w:t xml:space="preserve">３　</w:t>
      </w:r>
      <w:r>
        <w:t xml:space="preserve">委員長に事故があるときは、あらかじめ委員長が指名した委員がその職務を代理する。 </w:t>
      </w:r>
    </w:p>
    <w:p w14:paraId="4136A234" w14:textId="626E1FF3" w:rsidR="0081534F" w:rsidRPr="006F7AE0" w:rsidRDefault="00F91854" w:rsidP="00053B3B">
      <w:pPr>
        <w:spacing w:after="50" w:line="240" w:lineRule="auto"/>
        <w:ind w:left="0" w:firstLine="0"/>
      </w:pPr>
      <w:r>
        <w:t xml:space="preserve"> </w:t>
      </w:r>
    </w:p>
    <w:p w14:paraId="03232D17" w14:textId="77777777" w:rsidR="0081534F" w:rsidRDefault="00F91854" w:rsidP="00053B3B">
      <w:pPr>
        <w:spacing w:line="240" w:lineRule="auto"/>
        <w:ind w:left="-5" w:right="6637"/>
      </w:pPr>
      <w:r>
        <w:t>（委員会）</w:t>
      </w:r>
    </w:p>
    <w:p w14:paraId="76F71941" w14:textId="12921A42" w:rsidR="00331386" w:rsidRDefault="00F91854" w:rsidP="0016255F">
      <w:pPr>
        <w:spacing w:after="0" w:line="240" w:lineRule="auto"/>
      </w:pPr>
      <w:r>
        <w:t>第６条</w:t>
      </w:r>
      <w:r>
        <w:t xml:space="preserve">  </w:t>
      </w:r>
      <w:r w:rsidR="00485EC2">
        <w:rPr>
          <w:rFonts w:hint="eastAsia"/>
        </w:rPr>
        <w:t>委員会</w:t>
      </w:r>
      <w:r w:rsidR="0016255F">
        <w:rPr>
          <w:rFonts w:hint="eastAsia"/>
        </w:rPr>
        <w:t>は、委員長が招集し、委員長がその議長となる。</w:t>
      </w:r>
    </w:p>
    <w:p w14:paraId="0090C422" w14:textId="7C7E1CBE" w:rsidR="00331386" w:rsidRDefault="0016255F" w:rsidP="0016255F">
      <w:pPr>
        <w:spacing w:line="240" w:lineRule="auto"/>
      </w:pPr>
      <w:r>
        <w:rPr>
          <w:rFonts w:hint="eastAsia"/>
        </w:rPr>
        <w:t xml:space="preserve">２　</w:t>
      </w:r>
      <w:r>
        <w:t>委員会は、年</w:t>
      </w:r>
      <w:r w:rsidR="006930F0">
        <w:rPr>
          <w:rFonts w:hint="eastAsia"/>
        </w:rPr>
        <w:t>〇</w:t>
      </w:r>
      <w:r>
        <w:t xml:space="preserve">回以上開催する。 </w:t>
      </w:r>
    </w:p>
    <w:p w14:paraId="4CC10705" w14:textId="72104C1D" w:rsidR="00331386" w:rsidRDefault="0016255F" w:rsidP="0016255F">
      <w:pPr>
        <w:spacing w:line="240" w:lineRule="auto"/>
      </w:pPr>
      <w:r>
        <w:rPr>
          <w:rFonts w:hint="eastAsia"/>
        </w:rPr>
        <w:t xml:space="preserve">３　</w:t>
      </w:r>
      <w:r>
        <w:t>委員会は、</w:t>
      </w:r>
      <w:r w:rsidRPr="0016255F">
        <w:rPr>
          <w:rFonts w:hint="eastAsia"/>
        </w:rPr>
        <w:t>委員の半数以上の出席がなければ、会議を開くことができない。</w:t>
      </w:r>
    </w:p>
    <w:p w14:paraId="24372D46" w14:textId="3658C3B3" w:rsidR="00331386" w:rsidRDefault="0016255F" w:rsidP="0016255F">
      <w:pPr>
        <w:spacing w:line="240" w:lineRule="auto"/>
        <w:ind w:left="220" w:hangingChars="100" w:hanging="220"/>
      </w:pPr>
      <w:r>
        <w:rPr>
          <w:rFonts w:hint="eastAsia"/>
        </w:rPr>
        <w:t xml:space="preserve">４　</w:t>
      </w:r>
      <w:r>
        <w:t xml:space="preserve">議事は、出席委員の過半数をもって決し、可否同数のときは議長の決するところによる。 </w:t>
      </w:r>
    </w:p>
    <w:p w14:paraId="73D0AF4B" w14:textId="3B67ECC8" w:rsidR="00331386" w:rsidRDefault="0016255F" w:rsidP="0016255F">
      <w:pPr>
        <w:spacing w:line="240" w:lineRule="auto"/>
        <w:ind w:left="220" w:hangingChars="100" w:hanging="220"/>
      </w:pPr>
      <w:r>
        <w:rPr>
          <w:rFonts w:hint="eastAsia"/>
        </w:rPr>
        <w:t xml:space="preserve">５　</w:t>
      </w:r>
      <w:r>
        <w:t>委員長が必要と認めたときは、第３条</w:t>
      </w:r>
      <w:r>
        <w:rPr>
          <w:rFonts w:hint="eastAsia"/>
        </w:rPr>
        <w:t>に</w:t>
      </w:r>
      <w:r>
        <w:t xml:space="preserve">規定する委員以外の者の出席を求め、その意見を聴くことができる。ただし、当該者は議決に加わらないものとする。 </w:t>
      </w:r>
    </w:p>
    <w:p w14:paraId="27E1BA6C" w14:textId="64428017" w:rsidR="00331386" w:rsidRDefault="0016255F" w:rsidP="0016255F">
      <w:pPr>
        <w:spacing w:line="240" w:lineRule="auto"/>
        <w:ind w:left="220" w:hangingChars="100" w:hanging="220"/>
      </w:pPr>
      <w:r>
        <w:rPr>
          <w:rFonts w:hint="eastAsia"/>
        </w:rPr>
        <w:lastRenderedPageBreak/>
        <w:t xml:space="preserve">６　</w:t>
      </w:r>
      <w:r>
        <w:t>委員会における協議内容は、議事録等の掲示により利用者へ周知</w:t>
      </w:r>
      <w:r w:rsidR="006930F0">
        <w:rPr>
          <w:rFonts w:hint="eastAsia"/>
        </w:rPr>
        <w:t>し</w:t>
      </w:r>
      <w:r>
        <w:t xml:space="preserve">なければならない。 </w:t>
      </w:r>
    </w:p>
    <w:p w14:paraId="19B9838C" w14:textId="77777777" w:rsidR="00331386" w:rsidRDefault="00F91854" w:rsidP="00053B3B">
      <w:pPr>
        <w:spacing w:after="50" w:line="240" w:lineRule="auto"/>
        <w:ind w:left="0" w:firstLine="0"/>
      </w:pPr>
      <w:r>
        <w:t xml:space="preserve"> </w:t>
      </w:r>
    </w:p>
    <w:p w14:paraId="7CF8622E" w14:textId="4C5A22A3" w:rsidR="00331386" w:rsidRDefault="00F91854" w:rsidP="00053B3B">
      <w:pPr>
        <w:spacing w:line="240" w:lineRule="auto"/>
        <w:ind w:left="-5"/>
      </w:pPr>
      <w:r>
        <w:t>（</w:t>
      </w:r>
      <w:r w:rsidR="00CB0885">
        <w:rPr>
          <w:rFonts w:hint="eastAsia"/>
        </w:rPr>
        <w:t>庶務</w:t>
      </w:r>
      <w:r>
        <w:t>）</w:t>
      </w:r>
      <w:r>
        <w:t xml:space="preserve"> </w:t>
      </w:r>
    </w:p>
    <w:p w14:paraId="5FDB741F" w14:textId="08F88D05" w:rsidR="00331386" w:rsidRDefault="00F91854" w:rsidP="00053B3B">
      <w:pPr>
        <w:spacing w:line="240" w:lineRule="auto"/>
        <w:ind w:left="-5"/>
      </w:pPr>
      <w:r>
        <w:t>第７条</w:t>
      </w:r>
      <w:r>
        <w:t xml:space="preserve"> </w:t>
      </w:r>
      <w:r>
        <w:t>委員会の</w:t>
      </w:r>
      <w:r w:rsidR="00CB0885">
        <w:rPr>
          <w:rFonts w:hint="eastAsia"/>
        </w:rPr>
        <w:t>庶務</w:t>
      </w:r>
      <w:r>
        <w:t>は、</w:t>
      </w:r>
      <w:r>
        <w:t>○</w:t>
      </w:r>
      <w:r w:rsidR="00CB0885">
        <w:rPr>
          <w:rFonts w:hint="eastAsia"/>
        </w:rPr>
        <w:t>〇</w:t>
      </w:r>
      <w:r>
        <w:t>において処理する。</w:t>
      </w:r>
      <w:r>
        <w:t xml:space="preserve"> </w:t>
      </w:r>
    </w:p>
    <w:p w14:paraId="0102BB62" w14:textId="77777777" w:rsidR="00331386" w:rsidRDefault="00F91854" w:rsidP="00053B3B">
      <w:pPr>
        <w:spacing w:after="50" w:line="240" w:lineRule="auto"/>
        <w:ind w:left="0" w:firstLine="0"/>
      </w:pPr>
      <w:r>
        <w:t xml:space="preserve"> </w:t>
      </w:r>
    </w:p>
    <w:p w14:paraId="60DB4437" w14:textId="77777777" w:rsidR="00331386" w:rsidRDefault="00F91854" w:rsidP="00053B3B">
      <w:pPr>
        <w:spacing w:line="240" w:lineRule="auto"/>
        <w:ind w:left="-5"/>
      </w:pPr>
      <w:r>
        <w:t>（その他）</w:t>
      </w:r>
      <w:r>
        <w:t xml:space="preserve"> </w:t>
      </w:r>
    </w:p>
    <w:p w14:paraId="5534AA0D" w14:textId="45AB4568" w:rsidR="00B4302C" w:rsidRDefault="00F91854" w:rsidP="00B4302C">
      <w:pPr>
        <w:spacing w:line="240" w:lineRule="auto"/>
        <w:ind w:left="866" w:hanging="881"/>
      </w:pPr>
      <w:r>
        <w:t>第８条</w:t>
      </w:r>
      <w:r>
        <w:t xml:space="preserve"> </w:t>
      </w:r>
      <w:r>
        <w:t>この規程に定めるもののほか、委員会の運営に関し必要な事項は、委員長が</w:t>
      </w:r>
    </w:p>
    <w:p w14:paraId="56D4D2DD" w14:textId="3A22C497" w:rsidR="00331386" w:rsidRDefault="00F91854" w:rsidP="00053B3B">
      <w:pPr>
        <w:spacing w:line="240" w:lineRule="auto"/>
        <w:ind w:leftChars="100" w:left="220" w:firstLine="0"/>
      </w:pPr>
      <w:r>
        <w:t>定める。</w:t>
      </w:r>
      <w:r>
        <w:rPr>
          <w:rFonts w:ascii="ＭＳ ゴシック" w:eastAsia="ＭＳ ゴシック" w:hAnsi="ＭＳ ゴシック" w:cs="ＭＳ ゴシック"/>
        </w:rPr>
        <w:t xml:space="preserve"> </w:t>
      </w:r>
    </w:p>
    <w:p w14:paraId="3DAA4845" w14:textId="77777777" w:rsidR="00331386" w:rsidRDefault="00F91854" w:rsidP="00053B3B">
      <w:pPr>
        <w:spacing w:after="50" w:line="240" w:lineRule="auto"/>
        <w:ind w:left="0" w:firstLine="0"/>
      </w:pPr>
      <w:r>
        <w:t xml:space="preserve"> </w:t>
      </w:r>
    </w:p>
    <w:p w14:paraId="48A34CB1" w14:textId="5F8F295B" w:rsidR="00331386" w:rsidRDefault="00F91854" w:rsidP="00053B3B">
      <w:pPr>
        <w:spacing w:line="240" w:lineRule="auto"/>
        <w:ind w:left="-5"/>
      </w:pPr>
      <w:r>
        <w:t>（</w:t>
      </w:r>
      <w:r>
        <w:t>改廃）</w:t>
      </w:r>
      <w:r>
        <w:t xml:space="preserve"> </w:t>
      </w:r>
    </w:p>
    <w:p w14:paraId="3BC20309" w14:textId="2706E883" w:rsidR="00331386" w:rsidRDefault="00F91854" w:rsidP="00053B3B">
      <w:pPr>
        <w:spacing w:line="240" w:lineRule="auto"/>
        <w:ind w:left="206" w:hanging="221"/>
      </w:pPr>
      <w:r>
        <w:t>第９条</w:t>
      </w:r>
      <w:r>
        <w:t xml:space="preserve"> </w:t>
      </w:r>
      <w:r>
        <w:t>この規程を改廃しようとするときは、</w:t>
      </w:r>
      <w:r w:rsidR="00CB0885">
        <w:rPr>
          <w:rFonts w:hint="eastAsia"/>
        </w:rPr>
        <w:t>〇〇</w:t>
      </w:r>
      <w:r>
        <w:t>の決裁を経なければならない。</w:t>
      </w:r>
      <w:r>
        <w:t xml:space="preserve"> </w:t>
      </w:r>
    </w:p>
    <w:p w14:paraId="6C742714" w14:textId="0E1417EB" w:rsidR="00331386" w:rsidRDefault="00F91854" w:rsidP="00053B3B">
      <w:pPr>
        <w:spacing w:after="50" w:line="240" w:lineRule="auto"/>
        <w:ind w:left="0" w:firstLine="0"/>
      </w:pPr>
      <w:r>
        <w:t xml:space="preserve"> </w:t>
      </w:r>
    </w:p>
    <w:p w14:paraId="25E4128E" w14:textId="77777777" w:rsidR="006930F0" w:rsidRDefault="006930F0" w:rsidP="00053B3B">
      <w:pPr>
        <w:spacing w:after="50" w:line="240" w:lineRule="auto"/>
        <w:ind w:left="0" w:firstLine="0"/>
      </w:pPr>
    </w:p>
    <w:p w14:paraId="1463E1B1" w14:textId="77777777" w:rsidR="006930F0" w:rsidRDefault="006930F0" w:rsidP="00053B3B">
      <w:pPr>
        <w:spacing w:after="50" w:line="240" w:lineRule="auto"/>
        <w:ind w:left="0" w:firstLine="0"/>
      </w:pPr>
    </w:p>
    <w:p w14:paraId="3F0C1AF5" w14:textId="77777777" w:rsidR="00331386" w:rsidRDefault="00F91854" w:rsidP="00053B3B">
      <w:pPr>
        <w:spacing w:line="240" w:lineRule="auto"/>
        <w:ind w:left="-5"/>
      </w:pPr>
      <w:r>
        <w:t>附則</w:t>
      </w:r>
      <w:r>
        <w:t xml:space="preserve"> </w:t>
      </w:r>
    </w:p>
    <w:p w14:paraId="4E730A09" w14:textId="77777777" w:rsidR="00331386" w:rsidRDefault="00F91854" w:rsidP="00053B3B">
      <w:pPr>
        <w:spacing w:after="76" w:line="240" w:lineRule="auto"/>
        <w:ind w:left="-5"/>
      </w:pPr>
      <w:r>
        <w:t xml:space="preserve"> </w:t>
      </w:r>
      <w:r>
        <w:t>この規程は</w:t>
      </w:r>
      <w:r>
        <w:t xml:space="preserve"> </w:t>
      </w:r>
      <w:r>
        <w:rPr>
          <w:rFonts w:ascii="Century" w:eastAsia="Century" w:hAnsi="Century" w:cs="Century"/>
        </w:rPr>
        <w:t>20</w:t>
      </w:r>
      <w:r>
        <w:t>○○</w:t>
      </w:r>
      <w:r>
        <w:t>年４月１日から施行する。</w:t>
      </w:r>
      <w:r>
        <w:rPr>
          <w:rFonts w:ascii="Century" w:eastAsia="Century" w:hAnsi="Century" w:cs="Century"/>
        </w:rPr>
        <w:t xml:space="preserve"> </w:t>
      </w:r>
    </w:p>
    <w:p w14:paraId="5F6A3381" w14:textId="31FDD1FA" w:rsidR="00331386" w:rsidRDefault="00331386" w:rsidP="00053B3B">
      <w:pPr>
        <w:spacing w:after="0" w:line="240" w:lineRule="auto"/>
        <w:ind w:left="0" w:firstLine="0"/>
      </w:pPr>
    </w:p>
    <w:sectPr w:rsidR="00331386">
      <w:pgSz w:w="11906" w:h="16838"/>
      <w:pgMar w:top="750" w:right="1695" w:bottom="196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E4AE" w14:textId="77777777" w:rsidR="00D62AAF" w:rsidRDefault="00D62AAF" w:rsidP="00195190">
      <w:pPr>
        <w:spacing w:after="0" w:line="240" w:lineRule="auto"/>
      </w:pPr>
      <w:r>
        <w:separator/>
      </w:r>
    </w:p>
  </w:endnote>
  <w:endnote w:type="continuationSeparator" w:id="0">
    <w:p w14:paraId="4C363990" w14:textId="77777777" w:rsidR="00D62AAF" w:rsidRDefault="00D62AAF" w:rsidP="0019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D1B9" w14:textId="77777777" w:rsidR="00D62AAF" w:rsidRDefault="00D62AAF" w:rsidP="00195190">
      <w:pPr>
        <w:spacing w:after="0" w:line="240" w:lineRule="auto"/>
      </w:pPr>
      <w:r>
        <w:separator/>
      </w:r>
    </w:p>
  </w:footnote>
  <w:footnote w:type="continuationSeparator" w:id="0">
    <w:p w14:paraId="36E94135" w14:textId="77777777" w:rsidR="00D62AAF" w:rsidRDefault="00D62AAF" w:rsidP="00195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EE7"/>
    <w:multiLevelType w:val="hybridMultilevel"/>
    <w:tmpl w:val="C19E8402"/>
    <w:lvl w:ilvl="0" w:tplc="B53A0A5E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C2D6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E24E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98753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642C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433A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04F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62DF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4C08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4479D3"/>
    <w:multiLevelType w:val="hybridMultilevel"/>
    <w:tmpl w:val="A238E99E"/>
    <w:lvl w:ilvl="0" w:tplc="D1321DE8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A1AD3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02A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2CDE0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A4963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3CB7C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4DE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ECD5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C682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6677A1"/>
    <w:multiLevelType w:val="hybridMultilevel"/>
    <w:tmpl w:val="3AE85F8A"/>
    <w:lvl w:ilvl="0" w:tplc="ABF081D8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00A9C7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7CBB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871B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AED4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2293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8EE0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A6D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F0FC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876B97"/>
    <w:multiLevelType w:val="hybridMultilevel"/>
    <w:tmpl w:val="CF4EA322"/>
    <w:lvl w:ilvl="0" w:tplc="E3027D74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82EF6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BE103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ECBE3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101A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2EE5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74BA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AF81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3C84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472833">
    <w:abstractNumId w:val="3"/>
  </w:num>
  <w:num w:numId="2" w16cid:durableId="1973975726">
    <w:abstractNumId w:val="0"/>
  </w:num>
  <w:num w:numId="3" w16cid:durableId="449663775">
    <w:abstractNumId w:val="2"/>
  </w:num>
  <w:num w:numId="4" w16cid:durableId="116123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86"/>
    <w:rsid w:val="00053B3B"/>
    <w:rsid w:val="00094BA8"/>
    <w:rsid w:val="00126402"/>
    <w:rsid w:val="0016255F"/>
    <w:rsid w:val="00195190"/>
    <w:rsid w:val="00331386"/>
    <w:rsid w:val="00485EC2"/>
    <w:rsid w:val="005163A5"/>
    <w:rsid w:val="005D3818"/>
    <w:rsid w:val="00611A29"/>
    <w:rsid w:val="00633FCF"/>
    <w:rsid w:val="006930F0"/>
    <w:rsid w:val="006F7AE0"/>
    <w:rsid w:val="0081534F"/>
    <w:rsid w:val="008B12DC"/>
    <w:rsid w:val="009D5A51"/>
    <w:rsid w:val="00A23FBD"/>
    <w:rsid w:val="00AC7C63"/>
    <w:rsid w:val="00B4302C"/>
    <w:rsid w:val="00BF197B"/>
    <w:rsid w:val="00CB0885"/>
    <w:rsid w:val="00D44E5C"/>
    <w:rsid w:val="00D62AAF"/>
    <w:rsid w:val="00D831AA"/>
    <w:rsid w:val="00E5634A"/>
    <w:rsid w:val="00F74C02"/>
    <w:rsid w:val="00F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7ED5B"/>
  <w15:docId w15:val="{392FBB83-6E78-4243-9C3F-6EE5E5E8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1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190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195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190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485E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松宮　果歩</dc:creator>
  <cp:keywords/>
  <cp:lastModifiedBy>森　優太</cp:lastModifiedBy>
  <cp:revision>20</cp:revision>
  <dcterms:created xsi:type="dcterms:W3CDTF">2026-02-03T05:21:00Z</dcterms:created>
  <dcterms:modified xsi:type="dcterms:W3CDTF">2026-02-04T00:01:00Z</dcterms:modified>
</cp:coreProperties>
</file>